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B91AD6" w14:textId="022F45A5" w:rsidR="00FB0E86" w:rsidRDefault="00FB0E86" w:rsidP="006B56A4">
      <w:pPr>
        <w:spacing w:line="360" w:lineRule="auto"/>
        <w:rPr>
          <w:rFonts w:hint="eastAsia"/>
        </w:rPr>
      </w:pPr>
    </w:p>
    <w:p w14:paraId="6A8F8994" w14:textId="77777777" w:rsidR="004F06D9" w:rsidRDefault="004F06D9" w:rsidP="006B56A4">
      <w:pPr>
        <w:spacing w:line="360" w:lineRule="auto"/>
        <w:rPr>
          <w:rFonts w:hint="eastAsia"/>
        </w:rPr>
      </w:pPr>
    </w:p>
    <w:p w14:paraId="50AC20E4" w14:textId="77777777" w:rsidR="00E254D4" w:rsidRDefault="00E254D4" w:rsidP="006B56A4">
      <w:pPr>
        <w:spacing w:line="360" w:lineRule="auto"/>
        <w:jc w:val="center"/>
        <w:rPr>
          <w:rFonts w:ascii="华文中宋" w:eastAsia="华文中宋" w:hAnsi="华文中宋" w:hint="eastAsia"/>
          <w:b/>
          <w:bCs/>
          <w:sz w:val="36"/>
          <w:szCs w:val="40"/>
        </w:rPr>
      </w:pPr>
      <w:bookmarkStart w:id="0" w:name="OLE_LINK1"/>
      <w:r w:rsidRPr="00E254D4">
        <w:rPr>
          <w:rFonts w:ascii="华文中宋" w:eastAsia="华文中宋" w:hAnsi="华文中宋" w:hint="eastAsia"/>
          <w:b/>
          <w:bCs/>
          <w:sz w:val="36"/>
          <w:szCs w:val="40"/>
        </w:rPr>
        <w:t>绵阳高新区（科技城直管区）城中村改造项目</w:t>
      </w:r>
    </w:p>
    <w:bookmarkEnd w:id="0"/>
    <w:p w14:paraId="63F0A642" w14:textId="755172C0" w:rsidR="00190419" w:rsidRDefault="00190419" w:rsidP="006B56A4">
      <w:pPr>
        <w:spacing w:line="360" w:lineRule="auto"/>
        <w:jc w:val="center"/>
        <w:rPr>
          <w:rFonts w:ascii="华文中宋" w:eastAsia="华文中宋" w:hAnsi="华文中宋" w:hint="eastAsia"/>
          <w:b/>
          <w:bCs/>
          <w:sz w:val="36"/>
          <w:szCs w:val="40"/>
        </w:rPr>
      </w:pPr>
      <w:r w:rsidRPr="00190419">
        <w:rPr>
          <w:rFonts w:ascii="华文中宋" w:eastAsia="华文中宋" w:hAnsi="华文中宋" w:hint="eastAsia"/>
          <w:b/>
          <w:bCs/>
          <w:sz w:val="36"/>
          <w:szCs w:val="40"/>
        </w:rPr>
        <w:t>项目情况</w:t>
      </w:r>
    </w:p>
    <w:p w14:paraId="0E723804" w14:textId="4EDBAA79" w:rsidR="00190419" w:rsidRDefault="00190419" w:rsidP="006B56A4">
      <w:pPr>
        <w:spacing w:line="360" w:lineRule="auto"/>
        <w:jc w:val="center"/>
        <w:rPr>
          <w:rFonts w:ascii="华文中宋" w:eastAsia="华文中宋" w:hAnsi="华文中宋" w:hint="eastAsia"/>
          <w:b/>
          <w:bCs/>
          <w:sz w:val="36"/>
          <w:szCs w:val="40"/>
        </w:rPr>
      </w:pPr>
    </w:p>
    <w:p w14:paraId="5C27C690" w14:textId="3EC517A2" w:rsidR="00190419" w:rsidRPr="003B2800" w:rsidRDefault="00190419" w:rsidP="006B56A4">
      <w:pPr>
        <w:pStyle w:val="1"/>
        <w:spacing w:line="360" w:lineRule="auto"/>
        <w:rPr>
          <w:rFonts w:hint="eastAsia"/>
        </w:rPr>
      </w:pPr>
      <w:r w:rsidRPr="003B2800">
        <w:rPr>
          <w:rFonts w:hint="eastAsia"/>
        </w:rPr>
        <w:t>项目基本情况</w:t>
      </w:r>
    </w:p>
    <w:p w14:paraId="0236451E" w14:textId="585C3EDF" w:rsidR="00910B61" w:rsidRPr="00910B61" w:rsidRDefault="00910B61" w:rsidP="006B56A4">
      <w:pPr>
        <w:pStyle w:val="2"/>
        <w:numPr>
          <w:ilvl w:val="0"/>
          <w:numId w:val="9"/>
        </w:numPr>
        <w:spacing w:line="360" w:lineRule="auto"/>
        <w:ind w:left="0" w:firstLineChars="200" w:firstLine="643"/>
        <w:rPr>
          <w:rFonts w:hint="eastAsia"/>
        </w:rPr>
      </w:pPr>
      <w:bookmarkStart w:id="1" w:name="_Toc98065802"/>
      <w:bookmarkStart w:id="2" w:name="_Toc98065873"/>
      <w:bookmarkStart w:id="3" w:name="_Toc114739589"/>
      <w:bookmarkStart w:id="4" w:name="_Toc129271855"/>
      <w:r w:rsidRPr="00910B61">
        <w:rPr>
          <w:rFonts w:hint="eastAsia"/>
        </w:rPr>
        <w:t>行业专项规划情况</w:t>
      </w:r>
      <w:bookmarkEnd w:id="1"/>
      <w:bookmarkEnd w:id="2"/>
      <w:bookmarkEnd w:id="3"/>
      <w:bookmarkEnd w:id="4"/>
    </w:p>
    <w:p w14:paraId="5F4ED73B" w14:textId="15191F06"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1.《“十四五”新型城镇化实施方案》</w:t>
      </w:r>
    </w:p>
    <w:p w14:paraId="6EA3DC14"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方案提出，有序推进城市更新改造。重点在老城区推进以老旧小区、老旧厂区、老旧街区、城中村等“三区一村”改造为主要内容的城市更新改造，探索政府引导、市场运作、公众参与模式。开展老旧小区改造，推进水电路气信等配套设施建设及小区内建筑物屋面、外墙、楼梯等公共部位维修，促进公共设施和建筑节能改造，有条件的加装电梯，打通消防通道，统筹建设电动自行车充电设施，改善居民基本居住条件。基本完成大城市老旧厂区改造，推动一批大型老旧街区发展成为新型文旅商业消费集聚区，因地制宜将一批城中村改造为城市社区或其他空间。注重改造活化既有建筑，防止大拆大建，防止随意拆除老建筑、搬迁居民、砍伐老树。</w:t>
      </w:r>
    </w:p>
    <w:p w14:paraId="1F3EEFD1"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2.《关于在超大特大城市积极稳步推进城中村改造的指导意见》</w:t>
      </w:r>
    </w:p>
    <w:p w14:paraId="4C82E4D7"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意见提出，采取拆除新建、整治提升、拆整结合等多种方式，按照城市标准有力有序有效推进城中村改造，切实消除安全风险隐患，改善居住条件和生态环境，高效综合利用土地资源，提高土地利用效率，促进产业转型升级，推进以人为核心的新型城镇化，推</w:t>
      </w:r>
      <w:r w:rsidRPr="00E254D4">
        <w:rPr>
          <w:rFonts w:ascii="仿宋_GB2312" w:eastAsia="仿宋_GB2312" w:hAnsi="仿宋" w:hint="eastAsia"/>
          <w:color w:val="000000" w:themeColor="text1"/>
          <w:sz w:val="32"/>
          <w:szCs w:val="32"/>
        </w:rPr>
        <w:lastRenderedPageBreak/>
        <w:t>动超大特大城市加快转变发展方式，建设宜居韧性、智慧的现代化城市。意见还明确了城中村改造范围、编制城中村改造规划计划、依法实施征收、多渠道筹措改造资金及将城中村改造与保障性住房建设相结合等重点任务。意见还提出了将加大对城中村改造的政策支持，对符合条件的城中村改造项目，中央通过现有渠道适当给予补助。将符合条件的城中村改造项目纳入地方政府专项债券支持范围。设立城中村改造专项借款。鼓励银行业金融机构按照市场化、法治化原则提供城中村改造贷款，专款专用、封闭管理。</w:t>
      </w:r>
    </w:p>
    <w:p w14:paraId="5491E39F"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3.《住房城乡建设部、财政部联合印发通知部署各地进一步做好城中村改造工作》</w:t>
      </w:r>
    </w:p>
    <w:p w14:paraId="7BD62A97"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通知明确，地级城市资金能平衡、征收补偿方案成熟的项目，均可纳入政策支持范围。按照通知要求，城中村改造政策支持范围从最初的35个超大特大城市和城区常住人口300万以上的大城市，进一步扩大到了近300个地级及以上城市。这些城市符合条件的城中村改造项目均可以获得政策支持：纳入地方政府专项债券支持范围，开发性、政策性金融机构提供城中村改造专项借款，适用有关税费优惠政策，鼓励商业银行按照市场化、法治化原则提供城中村改造贷款等，确保项目顺利推进。</w:t>
      </w:r>
    </w:p>
    <w:p w14:paraId="622CEF45"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4.《四川省“十四五”城乡社区发展治理规划》</w:t>
      </w:r>
    </w:p>
    <w:p w14:paraId="70E41330"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规划提出，“十四五”时期是四川省转型发展、创新发展、跨越发展的关键时期，面临城镇化快速发展、城乡形态深刻重塑、社会结构深刻变化、利益格局深刻调整的时代背景和发展态势，城乡社区发展治理面临新挑战与新要求。</w:t>
      </w:r>
    </w:p>
    <w:p w14:paraId="78C11291"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lastRenderedPageBreak/>
        <w:t>规划明确要求推进形态更新。坚持高起点规划、片区化。布局、项目化实施，按照先自治后整治、“一院一策”原则，持续推进城镇老旧小区改造；以改善居住环境为目标，推动棚户区和“城中村”改造；以安全、秩序、整洁为原则，加强对社区建筑立面和建筑风格的有效管控，全面实施背街小巷综合整治；推动城乡结合新型街区形态优化更新。</w:t>
      </w:r>
    </w:p>
    <w:p w14:paraId="21F247E1"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5.《绵阳市国民经济和社会发展第十四个五年规划和二</w:t>
      </w:r>
      <w:r w:rsidRPr="00E254D4">
        <w:rPr>
          <w:rFonts w:ascii="微软雅黑" w:eastAsia="微软雅黑" w:hAnsi="微软雅黑" w:cs="微软雅黑" w:hint="eastAsia"/>
          <w:color w:val="000000" w:themeColor="text1"/>
          <w:sz w:val="32"/>
          <w:szCs w:val="32"/>
        </w:rPr>
        <w:t>〇</w:t>
      </w:r>
      <w:r w:rsidRPr="00E254D4">
        <w:rPr>
          <w:rFonts w:ascii="仿宋_GB2312" w:eastAsia="仿宋_GB2312" w:hAnsi="仿宋_GB2312" w:cs="仿宋_GB2312" w:hint="eastAsia"/>
          <w:color w:val="000000" w:themeColor="text1"/>
          <w:sz w:val="32"/>
          <w:szCs w:val="32"/>
        </w:rPr>
        <w:t>三五年远景目标纲要》</w:t>
      </w:r>
    </w:p>
    <w:p w14:paraId="66BC384F"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纲要提出，提升城市综合承载能力，做优做大中心城区。完善城市功能。坚持新区有机生长、组团协调发展、日城双修更新同步推进不断拓展城市空间、优化城市布局、完善城市功能、提升城市品质做大城市规模。按照“300平方公里、300万人口”规划建设中心城区：加快建设I型大城市，推动双中心、组团式发展，实现组团内部产城融合和组团之间均衡发展。实施积极的人口迁入政策，深化户籍制度改革，促进农业转移人口享有城镇基本公共服务，健全农业转移人口市民化推进机制，加快推动农业转移人口市民化。</w:t>
      </w:r>
    </w:p>
    <w:p w14:paraId="5DC92A08"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围绕打造海绵城市、智慧城市、公园城市、绿色城市、人文城市宜居城市、韧性城市的目标，推动日城有机更新，加快基础设施改造提升，推动城市品质不断升级。优化城市道路网络功能和级配结构，加快构建“一环六横九纵多联”城市骨干路网体系，打通城市断头路建设主城区与一、二环线及各组团之间的连接通道。有序推进城市地下空间开发利用。统筹各类地下设施，因地制宜建设地下综合管廊围绕重点枢纽、楼宇，加强地上地下立体综合开发利用。</w:t>
      </w:r>
    </w:p>
    <w:p w14:paraId="095E4E00"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lastRenderedPageBreak/>
        <w:t>6.《绵阳市城市更新实施办法（试行）》</w:t>
      </w:r>
    </w:p>
    <w:p w14:paraId="01E3085B"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办法提出，以国土空间规划为引领，依托区域业态本底，科学确定经济社会功能定位和发展方向。着力改善生态环境质量，提高城市宜居水平；着力转变发展方式，提升城市治理能力；着力构建现代公共服务体系，补齐城市发展短板，推动城市更新高质量发展。“留改拆”并重，注重传承保护。坚持“留改拆”相结合，统筹实施棚户区、老旧小区、老旧厂区、老旧街区、老旧市场、背街小巷、城中村、生态修复、功能修补等更新改造。保护城市肌理，延续城市历史文脉，加强对不可移动文物、地下埋藏文物、历史建筑、历史文化街区、工业遗产、非物质文化遗产等的全方位保护。融入现代城市发展理念，推动文化遗产保护、旅游、体育、商业等融合发展，鼓励和支持纳入保护范围的建筑物、构筑物活化利用。</w:t>
      </w:r>
    </w:p>
    <w:p w14:paraId="4B9577AB" w14:textId="6CFBDB4E" w:rsidR="00910B61" w:rsidRPr="00E71101"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E254D4">
        <w:rPr>
          <w:rFonts w:ascii="仿宋_GB2312" w:eastAsia="仿宋_GB2312" w:hAnsi="仿宋" w:hint="eastAsia"/>
          <w:color w:val="000000" w:themeColor="text1"/>
          <w:sz w:val="32"/>
          <w:szCs w:val="32"/>
        </w:rPr>
        <w:t>本项目的建设是在上述政策规划要求的指导下提出的，是贯彻落实城中村改造及绵阳城市规划的具体行动，项目的实施将有效实现区域社会关系和城市空间的再调节，改善片区居住条件和生态环境提升功能品质，让市民家园更有颜值、市井生活更有品味，提高市民幸福感。</w:t>
      </w:r>
    </w:p>
    <w:p w14:paraId="7FDE0998" w14:textId="6EC5A64A" w:rsidR="00190419" w:rsidRPr="003B2800" w:rsidRDefault="00190419" w:rsidP="006B56A4">
      <w:pPr>
        <w:pStyle w:val="2"/>
        <w:numPr>
          <w:ilvl w:val="0"/>
          <w:numId w:val="9"/>
        </w:numPr>
        <w:spacing w:line="360" w:lineRule="auto"/>
        <w:ind w:left="0" w:firstLine="643"/>
        <w:rPr>
          <w:rFonts w:hint="eastAsia"/>
        </w:rPr>
      </w:pPr>
      <w:r w:rsidRPr="003B2800">
        <w:rPr>
          <w:rFonts w:hint="eastAsia"/>
        </w:rPr>
        <w:t>项目情况</w:t>
      </w:r>
    </w:p>
    <w:p w14:paraId="257D1141" w14:textId="2F895B0C" w:rsidR="00190419" w:rsidRDefault="00190419" w:rsidP="006B56A4">
      <w:pPr>
        <w:pStyle w:val="a3"/>
        <w:numPr>
          <w:ilvl w:val="0"/>
          <w:numId w:val="3"/>
        </w:numPr>
        <w:spacing w:line="360" w:lineRule="auto"/>
        <w:ind w:firstLineChars="0" w:firstLine="349"/>
        <w:jc w:val="left"/>
        <w:rPr>
          <w:rFonts w:ascii="仿宋_GB2312" w:eastAsia="仿宋_GB2312" w:hAnsi="华文中宋" w:hint="eastAsia"/>
          <w:b/>
          <w:bCs/>
          <w:sz w:val="32"/>
          <w:szCs w:val="32"/>
        </w:rPr>
      </w:pPr>
      <w:r w:rsidRPr="00190419">
        <w:rPr>
          <w:rFonts w:ascii="仿宋_GB2312" w:eastAsia="仿宋_GB2312" w:hAnsi="华文中宋" w:hint="eastAsia"/>
          <w:b/>
          <w:bCs/>
          <w:sz w:val="32"/>
          <w:szCs w:val="32"/>
        </w:rPr>
        <w:t>参与主体</w:t>
      </w:r>
    </w:p>
    <w:p w14:paraId="188ED7EA" w14:textId="77777777" w:rsidR="00E254D4" w:rsidRPr="006B56A4" w:rsidRDefault="00910B61" w:rsidP="006B56A4">
      <w:pPr>
        <w:snapToGrid w:val="0"/>
        <w:spacing w:line="360" w:lineRule="auto"/>
        <w:ind w:firstLineChars="200" w:firstLine="640"/>
        <w:rPr>
          <w:rFonts w:ascii="Times New Roman" w:eastAsia="仿宋_GB2312" w:hint="eastAsia"/>
          <w:sz w:val="32"/>
          <w:szCs w:val="32"/>
        </w:rPr>
      </w:pPr>
      <w:r w:rsidRPr="00E71101">
        <w:rPr>
          <w:rFonts w:ascii="仿宋_GB2312" w:eastAsia="仿宋_GB2312" w:hAnsiTheme="minorEastAsia" w:hint="eastAsia"/>
          <w:color w:val="000000" w:themeColor="text1"/>
          <w:sz w:val="32"/>
          <w:szCs w:val="32"/>
        </w:rPr>
        <w:t>项目主管部门</w:t>
      </w:r>
      <w:r w:rsidRPr="006B56A4">
        <w:rPr>
          <w:rFonts w:ascii="仿宋_GB2312" w:eastAsia="仿宋_GB2312" w:hAnsiTheme="minorEastAsia" w:hint="eastAsia"/>
          <w:color w:val="000000" w:themeColor="text1"/>
          <w:sz w:val="32"/>
          <w:szCs w:val="32"/>
        </w:rPr>
        <w:t>：</w:t>
      </w:r>
      <w:r w:rsidR="00E254D4" w:rsidRPr="006B56A4">
        <w:rPr>
          <w:rFonts w:ascii="Times New Roman" w:eastAsia="仿宋_GB2312" w:hint="eastAsia"/>
          <w:sz w:val="32"/>
          <w:szCs w:val="32"/>
        </w:rPr>
        <w:t>绵阳科技城生态环境和城市建设局</w:t>
      </w:r>
    </w:p>
    <w:p w14:paraId="6157AAEF" w14:textId="72706F5D" w:rsidR="00910B61" w:rsidRPr="006B56A4" w:rsidRDefault="00910B61" w:rsidP="006B56A4">
      <w:pPr>
        <w:snapToGrid w:val="0"/>
        <w:spacing w:line="360" w:lineRule="auto"/>
        <w:ind w:firstLineChars="200" w:firstLine="640"/>
        <w:rPr>
          <w:rFonts w:ascii="仿宋_GB2312" w:eastAsia="仿宋_GB2312" w:hAnsiTheme="minorEastAsia" w:hint="eastAsia"/>
          <w:color w:val="000000" w:themeColor="text1"/>
          <w:sz w:val="32"/>
          <w:szCs w:val="32"/>
        </w:rPr>
      </w:pPr>
      <w:r w:rsidRPr="006B56A4">
        <w:rPr>
          <w:rFonts w:ascii="仿宋_GB2312" w:eastAsia="仿宋_GB2312" w:hAnsiTheme="minorEastAsia" w:hint="eastAsia"/>
          <w:color w:val="000000" w:themeColor="text1"/>
          <w:sz w:val="32"/>
          <w:szCs w:val="32"/>
        </w:rPr>
        <w:t>项目单位：</w:t>
      </w:r>
      <w:r w:rsidR="00E254D4" w:rsidRPr="006B56A4">
        <w:rPr>
          <w:rFonts w:ascii="Times New Roman" w:eastAsia="仿宋_GB2312" w:hint="eastAsia"/>
          <w:sz w:val="32"/>
          <w:szCs w:val="32"/>
        </w:rPr>
        <w:t>绵阳高新区市政环境绿化维护中心</w:t>
      </w:r>
    </w:p>
    <w:p w14:paraId="01F3D663" w14:textId="4A7F6C57" w:rsidR="00190419" w:rsidRDefault="00190419" w:rsidP="006B56A4">
      <w:pPr>
        <w:pStyle w:val="a3"/>
        <w:numPr>
          <w:ilvl w:val="0"/>
          <w:numId w:val="3"/>
        </w:numPr>
        <w:spacing w:line="360" w:lineRule="auto"/>
        <w:ind w:firstLineChars="0" w:firstLine="349"/>
        <w:jc w:val="left"/>
        <w:rPr>
          <w:rFonts w:ascii="仿宋_GB2312" w:eastAsia="仿宋_GB2312" w:hAnsi="华文中宋" w:hint="eastAsia"/>
          <w:b/>
          <w:bCs/>
          <w:sz w:val="32"/>
          <w:szCs w:val="32"/>
        </w:rPr>
      </w:pPr>
      <w:r>
        <w:rPr>
          <w:rFonts w:ascii="仿宋_GB2312" w:eastAsia="仿宋_GB2312" w:hAnsi="华文中宋" w:hint="eastAsia"/>
          <w:b/>
          <w:bCs/>
          <w:sz w:val="32"/>
          <w:szCs w:val="32"/>
        </w:rPr>
        <w:t>项目概况</w:t>
      </w:r>
    </w:p>
    <w:p w14:paraId="156C2A9D" w14:textId="42977435" w:rsidR="00190419" w:rsidRDefault="00190419" w:rsidP="006B56A4">
      <w:pPr>
        <w:pStyle w:val="a3"/>
        <w:numPr>
          <w:ilvl w:val="0"/>
          <w:numId w:val="4"/>
        </w:numPr>
        <w:spacing w:line="360" w:lineRule="auto"/>
        <w:ind w:firstLineChars="0" w:hanging="654"/>
        <w:jc w:val="left"/>
        <w:rPr>
          <w:rFonts w:ascii="仿宋_GB2312" w:eastAsia="仿宋_GB2312" w:hAnsi="华文中宋" w:hint="eastAsia"/>
          <w:b/>
          <w:bCs/>
          <w:sz w:val="32"/>
          <w:szCs w:val="32"/>
        </w:rPr>
      </w:pPr>
      <w:r w:rsidRPr="000A6206">
        <w:rPr>
          <w:rFonts w:ascii="仿宋_GB2312" w:eastAsia="仿宋_GB2312" w:hAnsi="华文中宋" w:hint="eastAsia"/>
          <w:b/>
          <w:bCs/>
          <w:sz w:val="32"/>
          <w:szCs w:val="32"/>
        </w:rPr>
        <w:t>项目所属领域</w:t>
      </w:r>
    </w:p>
    <w:p w14:paraId="4751F77C" w14:textId="7177FC81" w:rsidR="000A6206" w:rsidRPr="000A6206" w:rsidRDefault="00E254D4" w:rsidP="006B56A4">
      <w:pPr>
        <w:spacing w:line="360" w:lineRule="auto"/>
        <w:ind w:firstLineChars="200" w:firstLine="640"/>
        <w:jc w:val="left"/>
        <w:rPr>
          <w:rFonts w:ascii="仿宋_GB2312" w:eastAsia="仿宋_GB2312" w:hAnsi="华文中宋" w:hint="eastAsia"/>
          <w:sz w:val="32"/>
          <w:szCs w:val="32"/>
        </w:rPr>
      </w:pPr>
      <w:r>
        <w:rPr>
          <w:rFonts w:ascii="仿宋_GB2312" w:eastAsia="仿宋_GB2312" w:hAnsi="华文中宋" w:hint="eastAsia"/>
          <w:sz w:val="32"/>
          <w:szCs w:val="32"/>
        </w:rPr>
        <w:lastRenderedPageBreak/>
        <w:t>城中村改造</w:t>
      </w:r>
    </w:p>
    <w:p w14:paraId="1B294F04" w14:textId="13E30702" w:rsidR="000A6206" w:rsidRDefault="000A6206" w:rsidP="006B56A4">
      <w:pPr>
        <w:pStyle w:val="a3"/>
        <w:numPr>
          <w:ilvl w:val="0"/>
          <w:numId w:val="4"/>
        </w:numPr>
        <w:spacing w:line="360" w:lineRule="auto"/>
        <w:ind w:firstLineChars="0" w:hanging="654"/>
        <w:jc w:val="left"/>
        <w:rPr>
          <w:rFonts w:ascii="仿宋_GB2312" w:eastAsia="仿宋_GB2312" w:hAnsi="华文中宋" w:hint="eastAsia"/>
          <w:b/>
          <w:bCs/>
          <w:sz w:val="32"/>
          <w:szCs w:val="32"/>
        </w:rPr>
      </w:pPr>
      <w:r>
        <w:rPr>
          <w:rFonts w:ascii="仿宋_GB2312" w:eastAsia="仿宋_GB2312" w:hAnsi="华文中宋" w:hint="eastAsia"/>
          <w:b/>
          <w:bCs/>
          <w:sz w:val="32"/>
          <w:szCs w:val="32"/>
        </w:rPr>
        <w:t>产出说明</w:t>
      </w:r>
    </w:p>
    <w:p w14:paraId="15A73C2E" w14:textId="2D97515D" w:rsidR="00195F93" w:rsidRPr="00E254D4" w:rsidRDefault="00910B61" w:rsidP="006B56A4">
      <w:pPr>
        <w:numPr>
          <w:ilvl w:val="255"/>
          <w:numId w:val="0"/>
        </w:num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28"/>
        </w:rPr>
      </w:pPr>
      <w:r>
        <w:rPr>
          <w:rFonts w:ascii="Times New Roman" w:eastAsia="仿宋_GB2312" w:hint="eastAsia"/>
          <w:sz w:val="32"/>
          <w:szCs w:val="28"/>
        </w:rPr>
        <w:t>本项目产出内容为</w:t>
      </w:r>
      <w:r w:rsidR="00E254D4" w:rsidRPr="00E254D4">
        <w:rPr>
          <w:rFonts w:ascii="仿宋_GB2312" w:eastAsia="仿宋_GB2312" w:hAnsi="仿宋" w:hint="eastAsia"/>
          <w:color w:val="000000" w:themeColor="text1"/>
          <w:sz w:val="32"/>
          <w:szCs w:val="28"/>
        </w:rPr>
        <w:t>（1）金祥寺片区1、2、3组改造：本项目城中村改造范围占地面积约53000</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，建筑改造</w:t>
      </w:r>
      <w:r w:rsidR="00E254D4" w:rsidRPr="00E254D4">
        <w:rPr>
          <w:rFonts w:ascii="仿宋_GB2312" w:eastAsia="仿宋_GB2312" w:hAnsi="仿宋" w:hint="eastAsia"/>
          <w:color w:val="000000" w:themeColor="text1"/>
          <w:sz w:val="32"/>
          <w:szCs w:val="28"/>
        </w:rPr>
        <w:t>232栋，景观改造约16858</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，管网改造约</w:t>
      </w:r>
      <w:r w:rsidR="00E254D4" w:rsidRPr="00E254D4">
        <w:rPr>
          <w:rFonts w:ascii="仿宋_GB2312" w:eastAsia="仿宋_GB2312" w:hAnsi="仿宋" w:hint="eastAsia"/>
          <w:color w:val="000000" w:themeColor="text1"/>
          <w:sz w:val="32"/>
          <w:szCs w:val="28"/>
        </w:rPr>
        <w:t>8.7km，道路改建约21096</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，改扩建机动车停车位</w:t>
      </w:r>
      <w:r w:rsidR="00E254D4" w:rsidRPr="00E254D4">
        <w:rPr>
          <w:rFonts w:ascii="仿宋_GB2312" w:eastAsia="仿宋_GB2312" w:hAnsi="仿宋" w:hint="eastAsia"/>
          <w:color w:val="000000" w:themeColor="text1"/>
          <w:sz w:val="32"/>
          <w:szCs w:val="28"/>
        </w:rPr>
        <w:t>196个。（2）凝祥寺片区3组改造改造：本项目城中村改造范围占地约39000</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，建筑改造</w:t>
      </w:r>
      <w:r w:rsidR="00E254D4" w:rsidRPr="00E254D4">
        <w:rPr>
          <w:rFonts w:ascii="仿宋_GB2312" w:eastAsia="仿宋_GB2312" w:hAnsi="仿宋" w:hint="eastAsia"/>
          <w:color w:val="000000" w:themeColor="text1"/>
          <w:sz w:val="32"/>
          <w:szCs w:val="28"/>
        </w:rPr>
        <w:t>26栋共103个单元，景观改造约5325</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，管网改造约</w:t>
      </w:r>
      <w:r w:rsidR="00E254D4" w:rsidRPr="00E254D4">
        <w:rPr>
          <w:rFonts w:ascii="仿宋_GB2312" w:eastAsia="仿宋_GB2312" w:hAnsi="仿宋" w:hint="eastAsia"/>
          <w:color w:val="000000" w:themeColor="text1"/>
          <w:sz w:val="32"/>
          <w:szCs w:val="28"/>
        </w:rPr>
        <w:t>3.5km，道路改建约16476</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，改扩建机动车停车位</w:t>
      </w:r>
      <w:r w:rsidR="00E254D4" w:rsidRPr="00E254D4">
        <w:rPr>
          <w:rFonts w:ascii="仿宋_GB2312" w:eastAsia="仿宋_GB2312" w:hAnsi="仿宋" w:hint="eastAsia"/>
          <w:color w:val="000000" w:themeColor="text1"/>
          <w:sz w:val="32"/>
          <w:szCs w:val="28"/>
        </w:rPr>
        <w:t>697个。（3）虹苑路片区5、6组：本项目城中村改造范围占地约90000</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，建筑改造</w:t>
      </w:r>
      <w:r w:rsidR="00E254D4" w:rsidRPr="00E254D4">
        <w:rPr>
          <w:rFonts w:ascii="仿宋_GB2312" w:eastAsia="仿宋_GB2312" w:hAnsi="仿宋" w:hint="eastAsia"/>
          <w:color w:val="000000" w:themeColor="text1"/>
          <w:sz w:val="32"/>
          <w:szCs w:val="28"/>
        </w:rPr>
        <w:t>69栋共342个单元，景观改造约23421.16</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，管网改造约</w:t>
      </w:r>
      <w:r w:rsidR="00E254D4" w:rsidRPr="00E254D4">
        <w:rPr>
          <w:rFonts w:ascii="仿宋_GB2312" w:eastAsia="仿宋_GB2312" w:hAnsi="仿宋" w:hint="eastAsia"/>
          <w:color w:val="000000" w:themeColor="text1"/>
          <w:sz w:val="32"/>
          <w:szCs w:val="28"/>
        </w:rPr>
        <w:t>8.7km，道路改建约8160</w:t>
      </w:r>
      <w:r w:rsidR="00E254D4" w:rsidRPr="00E254D4">
        <w:rPr>
          <w:rFonts w:ascii="微软雅黑" w:eastAsia="微软雅黑" w:hAnsi="微软雅黑" w:cs="微软雅黑" w:hint="eastAsia"/>
          <w:color w:val="000000" w:themeColor="text1"/>
          <w:sz w:val="32"/>
          <w:szCs w:val="28"/>
        </w:rPr>
        <w:t>㎡</w:t>
      </w:r>
      <w:r w:rsidR="00E254D4" w:rsidRPr="00E254D4">
        <w:rPr>
          <w:rFonts w:ascii="仿宋_GB2312" w:eastAsia="仿宋_GB2312" w:hAnsi="仿宋_GB2312" w:cs="仿宋_GB2312" w:hint="eastAsia"/>
          <w:color w:val="000000" w:themeColor="text1"/>
          <w:sz w:val="32"/>
          <w:szCs w:val="28"/>
        </w:rPr>
        <w:t>，改扩建机动车停车位</w:t>
      </w:r>
      <w:r w:rsidR="00E254D4" w:rsidRPr="00E254D4">
        <w:rPr>
          <w:rFonts w:ascii="仿宋_GB2312" w:eastAsia="仿宋_GB2312" w:hAnsi="仿宋" w:hint="eastAsia"/>
          <w:color w:val="000000" w:themeColor="text1"/>
          <w:sz w:val="32"/>
          <w:szCs w:val="28"/>
        </w:rPr>
        <w:t>258个。</w:t>
      </w:r>
      <w:r w:rsidR="00A53C59">
        <w:rPr>
          <w:rFonts w:ascii="仿宋_GB2312" w:eastAsia="仿宋_GB2312" w:hAnsi="仿宋_GB2312" w:cs="仿宋_GB2312" w:hint="eastAsia"/>
          <w:bCs/>
          <w:color w:val="000000" w:themeColor="text1"/>
          <w:sz w:val="32"/>
          <w:szCs w:val="32"/>
        </w:rPr>
        <w:t>。</w:t>
      </w:r>
    </w:p>
    <w:p w14:paraId="3D73A2A1" w14:textId="08573C0C" w:rsidR="00190419" w:rsidRPr="00FC4646" w:rsidRDefault="000A6206" w:rsidP="006B56A4">
      <w:pPr>
        <w:pStyle w:val="1"/>
        <w:spacing w:line="360" w:lineRule="auto"/>
        <w:rPr>
          <w:rFonts w:hint="eastAsia"/>
        </w:rPr>
      </w:pPr>
      <w:r w:rsidRPr="00FC4646">
        <w:rPr>
          <w:rFonts w:hint="eastAsia"/>
        </w:rPr>
        <w:t>经济社会效益</w:t>
      </w:r>
      <w:r w:rsidR="007F4E08" w:rsidRPr="00FC4646">
        <w:rPr>
          <w:rFonts w:hint="eastAsia"/>
        </w:rPr>
        <w:t>分析</w:t>
      </w:r>
    </w:p>
    <w:p w14:paraId="0B8F5325" w14:textId="77777777" w:rsidR="00E254D4" w:rsidRPr="00500BA8" w:rsidRDefault="00E254D4" w:rsidP="006B56A4">
      <w:pPr>
        <w:spacing w:line="360" w:lineRule="auto"/>
        <w:ind w:firstLineChars="200" w:firstLine="640"/>
        <w:rPr>
          <w:rFonts w:ascii="仿宋_GB2312" w:eastAsia="仿宋_GB2312" w:hAnsi="仿宋" w:hint="eastAsia"/>
          <w:color w:val="000000" w:themeColor="text1"/>
          <w:sz w:val="32"/>
          <w:szCs w:val="32"/>
        </w:rPr>
      </w:pPr>
      <w:r w:rsidRPr="00500BA8">
        <w:rPr>
          <w:rFonts w:ascii="仿宋_GB2312" w:eastAsia="仿宋_GB2312" w:hAnsi="仿宋" w:hint="eastAsia"/>
          <w:color w:val="000000" w:themeColor="text1"/>
          <w:sz w:val="32"/>
          <w:szCs w:val="32"/>
        </w:rPr>
        <w:t>本项目的建设有利于拉动内需，主要涉及建筑行业相关产业链的消费和投资，带动机械工业、电器机械、电子及通信设备制造业等建筑行业上下游产业；配套基础设施建设投资，包括医疗等公共服务设施，公共交通、水电气热、污水垃圾处理等城市基础设施。</w:t>
      </w:r>
    </w:p>
    <w:p w14:paraId="14755A88" w14:textId="77777777" w:rsidR="00E254D4" w:rsidRPr="00E41390" w:rsidRDefault="00E254D4" w:rsidP="006B56A4">
      <w:pPr>
        <w:spacing w:line="360" w:lineRule="auto"/>
        <w:ind w:firstLineChars="200" w:firstLine="640"/>
        <w:rPr>
          <w:rFonts w:ascii="仿宋_GB2312" w:eastAsia="仿宋_GB2312" w:hAnsi="仿宋" w:hint="eastAsia"/>
          <w:color w:val="000000" w:themeColor="text1"/>
          <w:sz w:val="32"/>
          <w:szCs w:val="32"/>
        </w:rPr>
      </w:pPr>
      <w:r w:rsidRPr="00500BA8">
        <w:rPr>
          <w:rFonts w:ascii="仿宋_GB2312" w:eastAsia="仿宋_GB2312" w:hAnsi="仿宋" w:hint="eastAsia"/>
          <w:color w:val="000000" w:themeColor="text1"/>
          <w:sz w:val="32"/>
          <w:szCs w:val="32"/>
        </w:rPr>
        <w:t>总的来说，本项目的经济效益主要表现在通过立足实际，强调城市发展的质量与效益，促进片区内的经济高质量和可持续发展</w:t>
      </w:r>
      <w:r w:rsidRPr="00936254">
        <w:rPr>
          <w:rFonts w:ascii="仿宋_GB2312" w:eastAsia="仿宋_GB2312" w:hAnsi="仿宋" w:hint="eastAsia"/>
          <w:sz w:val="32"/>
          <w:szCs w:val="32"/>
        </w:rPr>
        <w:t>。</w:t>
      </w:r>
    </w:p>
    <w:p w14:paraId="02181693" w14:textId="77777777" w:rsidR="00E254D4" w:rsidRPr="00E254D4" w:rsidRDefault="00E254D4" w:rsidP="006B56A4">
      <w:pPr>
        <w:spacing w:line="360" w:lineRule="auto"/>
        <w:ind w:firstLineChars="200" w:firstLine="640"/>
        <w:rPr>
          <w:rFonts w:ascii="仿宋_GB2312" w:eastAsia="仿宋_GB2312" w:hAnsi="华文中宋" w:hint="eastAsia"/>
          <w:sz w:val="32"/>
          <w:szCs w:val="32"/>
        </w:rPr>
      </w:pPr>
      <w:r w:rsidRPr="00E254D4">
        <w:rPr>
          <w:rFonts w:ascii="仿宋_GB2312" w:eastAsia="仿宋_GB2312" w:hAnsi="华文中宋" w:hint="eastAsia"/>
          <w:sz w:val="32"/>
          <w:szCs w:val="32"/>
        </w:rPr>
        <w:t>本项目所处区域功能亟待优化升级，项目将基于城中村改造进行配套基础设施建设，从而促进城市发展，完善城市现代功能，提升城市品质。项目将综合整治区域环境，打造城市绿色生态环境，</w:t>
      </w:r>
      <w:r w:rsidRPr="00E254D4">
        <w:rPr>
          <w:rFonts w:ascii="仿宋_GB2312" w:eastAsia="仿宋_GB2312" w:hAnsi="华文中宋" w:hint="eastAsia"/>
          <w:sz w:val="32"/>
          <w:szCs w:val="32"/>
        </w:rPr>
        <w:lastRenderedPageBreak/>
        <w:t>为市民提供健康宜居的生活环境，提升生活品质。通过梳理及建设区域内配套基础设施和配套服务设施，增加公共空间舒适度，提升道路环境，美化城市环境，切实改善市民居住生活条件。通过片区功能的延续及提升，在不断满足市民多样化精神文化需求的同时，增强市民对城市的认同感与归属感。</w:t>
      </w:r>
    </w:p>
    <w:p w14:paraId="7126A7A4" w14:textId="77777777" w:rsidR="00E254D4" w:rsidRPr="00E254D4" w:rsidRDefault="00E254D4" w:rsidP="006B56A4">
      <w:pPr>
        <w:spacing w:line="360" w:lineRule="auto"/>
        <w:ind w:firstLineChars="200" w:firstLine="640"/>
        <w:rPr>
          <w:rFonts w:ascii="仿宋_GB2312" w:eastAsia="仿宋_GB2312" w:hAnsi="华文中宋" w:hint="eastAsia"/>
          <w:sz w:val="32"/>
          <w:szCs w:val="32"/>
        </w:rPr>
      </w:pPr>
      <w:r w:rsidRPr="00E254D4">
        <w:rPr>
          <w:rFonts w:ascii="仿宋_GB2312" w:eastAsia="仿宋_GB2312" w:hAnsi="华文中宋" w:hint="eastAsia"/>
          <w:sz w:val="32"/>
          <w:szCs w:val="32"/>
        </w:rPr>
        <w:t>本项目的建设将有效改善居民居住环境，完善各项配套设施，进一步提高居民生活质量。改善的居住条件可以提供更好的卫生环境、交通条件和社区设施，从而改善居民的生活品质。另外，城中村通常是贫困人口的聚集地，本项目的实施能够减少贫困人口数量，帮助他们融入城市主流社会，提高生活水平；也有助于重建社区凝聚力和居民社交网络。改造后的社区往往会建设公共空间、休闲设施和文化活动场所，促进居民之间的交流和互动，提升社区凝聚力。</w:t>
      </w:r>
    </w:p>
    <w:p w14:paraId="573A1F69" w14:textId="0555C6C3" w:rsidR="00A5167A" w:rsidRPr="00A5167A" w:rsidRDefault="00E254D4" w:rsidP="006B56A4">
      <w:pPr>
        <w:spacing w:line="360" w:lineRule="auto"/>
        <w:ind w:firstLineChars="200" w:firstLine="640"/>
        <w:rPr>
          <w:rFonts w:ascii="仿宋_GB2312" w:eastAsia="仿宋_GB2312" w:hAnsi="华文中宋" w:hint="eastAsia"/>
          <w:sz w:val="32"/>
          <w:szCs w:val="32"/>
        </w:rPr>
      </w:pPr>
      <w:r w:rsidRPr="00E254D4">
        <w:rPr>
          <w:rFonts w:ascii="仿宋_GB2312" w:eastAsia="仿宋_GB2312" w:hAnsi="华文中宋" w:hint="eastAsia"/>
          <w:sz w:val="32"/>
          <w:szCs w:val="32"/>
        </w:rPr>
        <w:t>本项目属于城中村改造配套基础设施项目，此类项目往往很注重环境保护和可持续发展，如推广绿色建筑、节能设施和循环利用系统等。通过改善城市生态环境，减少环境污染和资源消耗，将有效提升居民生态福祉；通过改善居民的居住条件和生活环境，有助于提高社会稳定和社会安全。改善的居住环境可以减少犯罪率，改善社会治安，提高居民的安全感</w:t>
      </w:r>
      <w:r w:rsidR="00A5167A">
        <w:rPr>
          <w:rFonts w:ascii="仿宋_GB2312" w:eastAsia="仿宋_GB2312" w:hAnsi="华文中宋" w:hint="eastAsia"/>
          <w:sz w:val="32"/>
          <w:szCs w:val="32"/>
        </w:rPr>
        <w:t>。</w:t>
      </w:r>
    </w:p>
    <w:p w14:paraId="262B54B8" w14:textId="651F2B99" w:rsidR="000A6206" w:rsidRDefault="000A6206" w:rsidP="006B56A4">
      <w:pPr>
        <w:pStyle w:val="1"/>
        <w:spacing w:line="360" w:lineRule="auto"/>
        <w:rPr>
          <w:rFonts w:hint="eastAsia"/>
        </w:rPr>
      </w:pPr>
      <w:r>
        <w:rPr>
          <w:rFonts w:hint="eastAsia"/>
        </w:rPr>
        <w:t>项目投资估算及资金筹措方案</w:t>
      </w:r>
    </w:p>
    <w:p w14:paraId="77D86FEF" w14:textId="51B46256" w:rsidR="000A6206" w:rsidRDefault="000A6206" w:rsidP="006B56A4">
      <w:pPr>
        <w:pStyle w:val="2"/>
        <w:numPr>
          <w:ilvl w:val="0"/>
          <w:numId w:val="8"/>
        </w:numPr>
        <w:spacing w:line="360" w:lineRule="auto"/>
        <w:ind w:left="0" w:firstLine="643"/>
        <w:rPr>
          <w:rFonts w:hint="eastAsia"/>
        </w:rPr>
      </w:pPr>
      <w:r w:rsidRPr="000A6206">
        <w:rPr>
          <w:rFonts w:hint="eastAsia"/>
        </w:rPr>
        <w:t>投资估算</w:t>
      </w:r>
    </w:p>
    <w:p w14:paraId="102D6180" w14:textId="321F252B" w:rsidR="000A6206" w:rsidRPr="000A6206" w:rsidRDefault="00E254D4" w:rsidP="006B56A4">
      <w:pPr>
        <w:spacing w:line="360" w:lineRule="auto"/>
        <w:ind w:firstLineChars="200" w:firstLine="640"/>
        <w:rPr>
          <w:rFonts w:ascii="仿宋_GB2312" w:eastAsia="仿宋_GB2312" w:hAnsi="华文中宋" w:hint="eastAsia"/>
          <w:sz w:val="32"/>
          <w:szCs w:val="32"/>
        </w:rPr>
      </w:pPr>
      <w:r>
        <w:rPr>
          <w:rFonts w:ascii="仿宋_GB2312" w:eastAsia="仿宋_GB2312" w:hAnsi="仿宋" w:hint="eastAsia"/>
          <w:color w:val="000000" w:themeColor="text1"/>
          <w:sz w:val="32"/>
          <w:szCs w:val="28"/>
        </w:rPr>
        <w:t>根据可行性研究报告，</w:t>
      </w:r>
      <w:r w:rsidRPr="00DE6E17">
        <w:rPr>
          <w:rFonts w:ascii="仿宋_GB2312" w:eastAsia="仿宋_GB2312" w:hAnsi="仿宋" w:hint="eastAsia"/>
          <w:color w:val="000000" w:themeColor="text1"/>
          <w:sz w:val="32"/>
          <w:szCs w:val="28"/>
        </w:rPr>
        <w:t>本项目总投资约15,021.66万元，其中：工程建设费用11,983.16万元，工程建设其他费用1,797.47万元，预备费689.03万元，建设期利息及债券发行费用552.00万元</w:t>
      </w:r>
      <w:r w:rsidR="000A6206" w:rsidRPr="000A6206">
        <w:rPr>
          <w:rFonts w:ascii="仿宋_GB2312" w:eastAsia="仿宋_GB2312" w:hAnsi="华文中宋"/>
          <w:sz w:val="32"/>
          <w:szCs w:val="32"/>
        </w:rPr>
        <w:t>。</w:t>
      </w:r>
    </w:p>
    <w:p w14:paraId="3E1A329F" w14:textId="61F93E4A" w:rsidR="000A6206" w:rsidRDefault="000A6206" w:rsidP="006B56A4">
      <w:pPr>
        <w:pStyle w:val="2"/>
        <w:numPr>
          <w:ilvl w:val="0"/>
          <w:numId w:val="8"/>
        </w:numPr>
        <w:spacing w:line="360" w:lineRule="auto"/>
        <w:ind w:left="0" w:firstLine="643"/>
        <w:rPr>
          <w:rFonts w:hint="eastAsia"/>
        </w:rPr>
      </w:pPr>
      <w:r>
        <w:rPr>
          <w:rFonts w:hint="eastAsia"/>
        </w:rPr>
        <w:lastRenderedPageBreak/>
        <w:t>资金筹措方案</w:t>
      </w:r>
    </w:p>
    <w:p w14:paraId="1ACEA2A2" w14:textId="6F0EEA71" w:rsidR="00B5188A" w:rsidRDefault="00B5188A" w:rsidP="006B56A4">
      <w:pPr>
        <w:spacing w:line="360" w:lineRule="auto"/>
        <w:ind w:firstLineChars="200" w:firstLine="640"/>
        <w:rPr>
          <w:rFonts w:ascii="仿宋_GB2312" w:eastAsia="仿宋_GB2312" w:hAnsi="华文中宋" w:hint="eastAsia"/>
          <w:sz w:val="32"/>
          <w:szCs w:val="32"/>
        </w:rPr>
      </w:pPr>
      <w:r>
        <w:rPr>
          <w:rFonts w:ascii="仿宋_GB2312" w:eastAsia="仿宋_GB2312" w:hAnsi="华文中宋" w:hint="eastAsia"/>
          <w:sz w:val="32"/>
          <w:szCs w:val="32"/>
        </w:rPr>
        <w:t>1</w:t>
      </w:r>
      <w:r>
        <w:rPr>
          <w:rFonts w:ascii="仿宋_GB2312" w:eastAsia="仿宋_GB2312" w:hAnsi="华文中宋"/>
          <w:sz w:val="32"/>
          <w:szCs w:val="32"/>
        </w:rPr>
        <w:t>.</w:t>
      </w:r>
      <w:r>
        <w:rPr>
          <w:rFonts w:ascii="仿宋_GB2312" w:eastAsia="仿宋_GB2312" w:hAnsi="华文中宋" w:hint="eastAsia"/>
          <w:sz w:val="32"/>
          <w:szCs w:val="32"/>
        </w:rPr>
        <w:t>资金筹集情况</w:t>
      </w:r>
    </w:p>
    <w:p w14:paraId="3F8CE6AB" w14:textId="35658CDB" w:rsidR="00910B61" w:rsidRPr="00BA7849"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28"/>
        </w:rPr>
      </w:pPr>
      <w:bookmarkStart w:id="5" w:name="_Hlk28954906"/>
      <w:bookmarkStart w:id="6" w:name="_Hlk116033977"/>
      <w:r w:rsidRPr="009D3304">
        <w:rPr>
          <w:rFonts w:ascii="仿宋_GB2312" w:eastAsia="仿宋_GB2312" w:hAnsi="仿宋" w:hint="eastAsia"/>
          <w:color w:val="000000" w:themeColor="text1"/>
          <w:sz w:val="32"/>
          <w:szCs w:val="28"/>
        </w:rPr>
        <w:t>本项目总投资</w:t>
      </w:r>
      <w:r w:rsidRPr="00DE6E17">
        <w:rPr>
          <w:rFonts w:ascii="仿宋_GB2312" w:eastAsia="仿宋_GB2312" w:hAnsi="仿宋" w:hint="eastAsia"/>
          <w:color w:val="000000" w:themeColor="text1"/>
          <w:sz w:val="32"/>
          <w:szCs w:val="28"/>
        </w:rPr>
        <w:t>15,021.66</w:t>
      </w:r>
      <w:r w:rsidRPr="009D3304">
        <w:rPr>
          <w:rFonts w:ascii="仿宋_GB2312" w:eastAsia="仿宋_GB2312" w:hAnsi="仿宋" w:hint="eastAsia"/>
          <w:color w:val="000000" w:themeColor="text1"/>
          <w:sz w:val="32"/>
          <w:szCs w:val="28"/>
        </w:rPr>
        <w:t>万元，资金来源：申请地方政府专项债券及</w:t>
      </w:r>
      <w:r>
        <w:rPr>
          <w:rFonts w:ascii="仿宋_GB2312" w:eastAsia="仿宋_GB2312" w:hAnsi="仿宋" w:hint="eastAsia"/>
          <w:color w:val="000000" w:themeColor="text1"/>
          <w:sz w:val="32"/>
          <w:szCs w:val="28"/>
        </w:rPr>
        <w:t>财政预算安排</w:t>
      </w:r>
      <w:r w:rsidRPr="009D3304">
        <w:rPr>
          <w:rFonts w:ascii="仿宋_GB2312" w:eastAsia="仿宋_GB2312" w:hAnsi="仿宋" w:hint="eastAsia"/>
          <w:color w:val="000000" w:themeColor="text1"/>
          <w:sz w:val="32"/>
          <w:szCs w:val="28"/>
        </w:rPr>
        <w:t>，其中申请地方政府专项债券</w:t>
      </w:r>
      <w:r>
        <w:rPr>
          <w:rFonts w:ascii="仿宋_GB2312" w:eastAsia="仿宋_GB2312" w:hAnsi="仿宋" w:hint="eastAsia"/>
          <w:color w:val="000000" w:themeColor="text1"/>
          <w:sz w:val="32"/>
          <w:szCs w:val="28"/>
        </w:rPr>
        <w:t>12</w:t>
      </w:r>
      <w:r w:rsidRPr="009D3304">
        <w:rPr>
          <w:rFonts w:ascii="仿宋_GB2312" w:eastAsia="仿宋_GB2312" w:hAnsi="仿宋" w:hint="eastAsia"/>
          <w:color w:val="000000" w:themeColor="text1"/>
          <w:sz w:val="32"/>
          <w:szCs w:val="28"/>
        </w:rPr>
        <w:t>000.00万元，</w:t>
      </w:r>
      <w:r>
        <w:rPr>
          <w:rFonts w:ascii="仿宋_GB2312" w:eastAsia="仿宋_GB2312" w:hAnsi="仿宋" w:hint="eastAsia"/>
          <w:color w:val="000000" w:themeColor="text1"/>
          <w:sz w:val="32"/>
          <w:szCs w:val="28"/>
        </w:rPr>
        <w:t>财政预算安排</w:t>
      </w:r>
      <w:r w:rsidRPr="00DE6E17">
        <w:rPr>
          <w:rFonts w:ascii="仿宋_GB2312" w:eastAsia="仿宋_GB2312" w:hAnsi="仿宋"/>
          <w:color w:val="000000" w:themeColor="text1"/>
          <w:sz w:val="32"/>
          <w:szCs w:val="28"/>
        </w:rPr>
        <w:t>3,021.66</w:t>
      </w:r>
      <w:r w:rsidRPr="009D3304">
        <w:rPr>
          <w:rFonts w:ascii="仿宋_GB2312" w:eastAsia="仿宋_GB2312" w:hAnsi="仿宋" w:hint="eastAsia"/>
          <w:color w:val="000000" w:themeColor="text1"/>
          <w:sz w:val="32"/>
          <w:szCs w:val="28"/>
        </w:rPr>
        <w:t>万元</w:t>
      </w:r>
      <w:r w:rsidR="00910B61" w:rsidRPr="001D56B1">
        <w:rPr>
          <w:rFonts w:ascii="仿宋_GB2312" w:eastAsia="仿宋_GB2312" w:hAnsi="仿宋" w:hint="eastAsia"/>
          <w:color w:val="000000" w:themeColor="text1"/>
          <w:sz w:val="32"/>
          <w:szCs w:val="28"/>
        </w:rPr>
        <w:t>。</w:t>
      </w:r>
      <w:bookmarkEnd w:id="5"/>
    </w:p>
    <w:bookmarkEnd w:id="6"/>
    <w:p w14:paraId="07B3DEFA" w14:textId="77777777" w:rsidR="00E254D4" w:rsidRPr="00967998"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28"/>
        </w:rPr>
      </w:pPr>
      <w:r w:rsidRPr="00967998">
        <w:rPr>
          <w:rFonts w:ascii="仿宋_GB2312" w:eastAsia="仿宋_GB2312" w:hAnsi="仿宋"/>
          <w:color w:val="000000" w:themeColor="text1"/>
          <w:sz w:val="32"/>
          <w:szCs w:val="28"/>
        </w:rPr>
        <w:t>拟发行总规模：人民币</w:t>
      </w:r>
      <w:r>
        <w:rPr>
          <w:rFonts w:ascii="仿宋_GB2312" w:eastAsia="仿宋_GB2312" w:hAnsi="仿宋" w:hint="eastAsia"/>
          <w:color w:val="000000" w:themeColor="text1"/>
          <w:sz w:val="32"/>
          <w:szCs w:val="28"/>
        </w:rPr>
        <w:t>12</w:t>
      </w:r>
      <w:r w:rsidRPr="00967998">
        <w:rPr>
          <w:rFonts w:ascii="仿宋_GB2312" w:eastAsia="仿宋_GB2312" w:hAnsi="仿宋" w:hint="eastAsia"/>
          <w:color w:val="000000" w:themeColor="text1"/>
          <w:sz w:val="32"/>
          <w:szCs w:val="28"/>
        </w:rPr>
        <w:t>000</w:t>
      </w:r>
      <w:r w:rsidRPr="00967998">
        <w:rPr>
          <w:rFonts w:ascii="仿宋_GB2312" w:eastAsia="仿宋_GB2312" w:hAnsi="仿宋"/>
          <w:color w:val="000000" w:themeColor="text1"/>
          <w:sz w:val="32"/>
          <w:szCs w:val="28"/>
        </w:rPr>
        <w:t>.00万元。</w:t>
      </w:r>
    </w:p>
    <w:p w14:paraId="1A7DC9B4" w14:textId="77777777" w:rsidR="00E254D4" w:rsidRPr="00967998"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28"/>
        </w:rPr>
      </w:pPr>
      <w:r w:rsidRPr="00967998">
        <w:rPr>
          <w:rFonts w:ascii="仿宋_GB2312" w:eastAsia="仿宋_GB2312" w:hAnsi="仿宋"/>
          <w:color w:val="000000" w:themeColor="text1"/>
          <w:sz w:val="32"/>
          <w:szCs w:val="28"/>
        </w:rPr>
        <w:t>债券期限：</w:t>
      </w:r>
      <w:r>
        <w:rPr>
          <w:rFonts w:ascii="仿宋_GB2312" w:eastAsia="仿宋_GB2312" w:hAnsi="仿宋" w:hint="eastAsia"/>
          <w:color w:val="000000" w:themeColor="text1"/>
          <w:sz w:val="32"/>
          <w:szCs w:val="28"/>
        </w:rPr>
        <w:t>3</w:t>
      </w:r>
      <w:r w:rsidRPr="00967998">
        <w:rPr>
          <w:rFonts w:ascii="仿宋_GB2312" w:eastAsia="仿宋_GB2312" w:hAnsi="仿宋"/>
          <w:color w:val="000000" w:themeColor="text1"/>
          <w:sz w:val="32"/>
          <w:szCs w:val="28"/>
        </w:rPr>
        <w:t>0年</w:t>
      </w:r>
    </w:p>
    <w:p w14:paraId="66AFD0A9" w14:textId="77777777" w:rsidR="00E254D4" w:rsidRPr="00967998"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28"/>
        </w:rPr>
      </w:pPr>
      <w:r w:rsidRPr="00967998">
        <w:rPr>
          <w:rFonts w:ascii="仿宋_GB2312" w:eastAsia="仿宋_GB2312" w:hAnsi="仿宋"/>
          <w:color w:val="000000" w:themeColor="text1"/>
          <w:sz w:val="32"/>
          <w:szCs w:val="28"/>
        </w:rPr>
        <w:t>债券品种：固定利率债券</w:t>
      </w:r>
    </w:p>
    <w:p w14:paraId="01E4CE2C" w14:textId="77777777" w:rsidR="00E254D4" w:rsidRPr="00967998"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28"/>
        </w:rPr>
      </w:pPr>
      <w:r w:rsidRPr="00967998">
        <w:rPr>
          <w:rFonts w:ascii="仿宋_GB2312" w:eastAsia="仿宋_GB2312" w:hAnsi="仿宋"/>
          <w:color w:val="000000" w:themeColor="text1"/>
          <w:sz w:val="32"/>
          <w:szCs w:val="28"/>
        </w:rPr>
        <w:t>还本付息方式：每年付息两次，到期一次性还本，最后一期利息随本金支付。</w:t>
      </w:r>
      <w:r w:rsidRPr="00967998">
        <w:rPr>
          <w:rFonts w:ascii="仿宋_GB2312" w:eastAsia="仿宋_GB2312" w:hAnsi="仿宋" w:hint="eastAsia"/>
          <w:color w:val="000000" w:themeColor="text1"/>
          <w:sz w:val="32"/>
          <w:szCs w:val="28"/>
        </w:rPr>
        <w:t>债</w:t>
      </w:r>
      <w:r w:rsidRPr="00967998">
        <w:rPr>
          <w:rFonts w:ascii="仿宋_GB2312" w:eastAsia="仿宋_GB2312" w:hAnsi="仿宋"/>
          <w:color w:val="000000" w:themeColor="text1"/>
          <w:sz w:val="32"/>
          <w:szCs w:val="28"/>
        </w:rPr>
        <w:t>券融资计划如下：</w:t>
      </w:r>
    </w:p>
    <w:p w14:paraId="680FE846" w14:textId="77777777" w:rsidR="00E254D4" w:rsidRDefault="00E254D4" w:rsidP="006B56A4">
      <w:pPr>
        <w:pStyle w:val="a3"/>
        <w:autoSpaceDE w:val="0"/>
        <w:autoSpaceDN w:val="0"/>
        <w:adjustRightInd w:val="0"/>
        <w:snapToGrid w:val="0"/>
        <w:spacing w:line="360" w:lineRule="auto"/>
        <w:ind w:left="707" w:firstLineChars="0" w:firstLine="0"/>
        <w:jc w:val="center"/>
        <w:rPr>
          <w:rFonts w:ascii="仿宋_GB2312" w:eastAsia="仿宋_GB2312" w:hAnsi="仿宋" w:hint="eastAsia"/>
          <w:color w:val="000000"/>
          <w:sz w:val="32"/>
          <w:szCs w:val="28"/>
        </w:rPr>
      </w:pPr>
      <w:r>
        <w:rPr>
          <w:rFonts w:ascii="仿宋_GB2312" w:eastAsia="仿宋_GB2312" w:hAnsi="仿宋" w:hint="eastAsia"/>
          <w:color w:val="000000"/>
          <w:sz w:val="32"/>
          <w:szCs w:val="28"/>
        </w:rPr>
        <w:t>债券发行计划</w:t>
      </w:r>
    </w:p>
    <w:p w14:paraId="454EB29A" w14:textId="77777777" w:rsidR="00E254D4" w:rsidRDefault="00E254D4" w:rsidP="006B56A4">
      <w:pPr>
        <w:autoSpaceDE w:val="0"/>
        <w:autoSpaceDN w:val="0"/>
        <w:adjustRightInd w:val="0"/>
        <w:snapToGrid w:val="0"/>
        <w:spacing w:line="360" w:lineRule="auto"/>
        <w:jc w:val="right"/>
        <w:rPr>
          <w:rFonts w:ascii="仿宋_GB2312" w:eastAsia="仿宋_GB2312" w:hAnsi="仿宋" w:hint="eastAsia"/>
          <w:color w:val="000000"/>
          <w:sz w:val="24"/>
        </w:rPr>
      </w:pPr>
      <w:r>
        <w:rPr>
          <w:rFonts w:ascii="仿宋_GB2312" w:eastAsia="仿宋_GB2312" w:hAnsi="仿宋" w:hint="eastAsia"/>
          <w:color w:val="000000"/>
          <w:sz w:val="24"/>
        </w:rPr>
        <w:t>单位：万元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75"/>
        <w:gridCol w:w="1907"/>
        <w:gridCol w:w="1680"/>
        <w:gridCol w:w="1680"/>
      </w:tblGrid>
      <w:tr w:rsidR="00E254D4" w:rsidRPr="00E254D4" w14:paraId="6F57EBC9" w14:textId="77777777" w:rsidTr="00F322B0">
        <w:trPr>
          <w:jc w:val="center"/>
        </w:trPr>
        <w:tc>
          <w:tcPr>
            <w:tcW w:w="1875" w:type="dxa"/>
            <w:vAlign w:val="center"/>
          </w:tcPr>
          <w:p w14:paraId="77268A5E"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color w:val="000000"/>
                <w:sz w:val="24"/>
              </w:rPr>
              <w:t>往期发行</w:t>
            </w:r>
          </w:p>
        </w:tc>
        <w:tc>
          <w:tcPr>
            <w:tcW w:w="1907" w:type="dxa"/>
            <w:vAlign w:val="center"/>
          </w:tcPr>
          <w:p w14:paraId="1C9742D8"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color w:val="000000"/>
                <w:sz w:val="24"/>
              </w:rPr>
              <w:t>2</w:t>
            </w:r>
            <w:r w:rsidRPr="00E254D4">
              <w:rPr>
                <w:rFonts w:ascii="宋体" w:eastAsia="宋体" w:hAnsi="宋体"/>
                <w:color w:val="000000"/>
                <w:sz w:val="24"/>
              </w:rPr>
              <w:t>02</w:t>
            </w:r>
            <w:r w:rsidRPr="00E254D4">
              <w:rPr>
                <w:rFonts w:ascii="宋体" w:eastAsia="宋体" w:hAnsi="宋体" w:hint="eastAsia"/>
                <w:color w:val="000000"/>
                <w:sz w:val="24"/>
              </w:rPr>
              <w:t>5年</w:t>
            </w:r>
          </w:p>
        </w:tc>
        <w:tc>
          <w:tcPr>
            <w:tcW w:w="1680" w:type="dxa"/>
            <w:vAlign w:val="center"/>
          </w:tcPr>
          <w:p w14:paraId="71EC1455"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color w:val="000000"/>
                <w:sz w:val="24"/>
              </w:rPr>
              <w:t>2</w:t>
            </w:r>
            <w:r w:rsidRPr="00E254D4">
              <w:rPr>
                <w:rFonts w:ascii="宋体" w:eastAsia="宋体" w:hAnsi="宋体"/>
                <w:color w:val="000000"/>
                <w:sz w:val="24"/>
              </w:rPr>
              <w:t>02</w:t>
            </w:r>
            <w:r w:rsidRPr="00E254D4">
              <w:rPr>
                <w:rFonts w:ascii="宋体" w:eastAsia="宋体" w:hAnsi="宋体" w:hint="eastAsia"/>
                <w:color w:val="000000"/>
                <w:sz w:val="24"/>
              </w:rPr>
              <w:t>6年</w:t>
            </w:r>
          </w:p>
        </w:tc>
        <w:tc>
          <w:tcPr>
            <w:tcW w:w="1680" w:type="dxa"/>
          </w:tcPr>
          <w:p w14:paraId="08D5061B"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color w:val="000000"/>
                <w:sz w:val="24"/>
              </w:rPr>
              <w:t>2027年</w:t>
            </w:r>
          </w:p>
        </w:tc>
      </w:tr>
      <w:tr w:rsidR="00E254D4" w:rsidRPr="00E254D4" w14:paraId="333DA3F0" w14:textId="77777777" w:rsidTr="00F322B0">
        <w:trPr>
          <w:jc w:val="center"/>
        </w:trPr>
        <w:tc>
          <w:tcPr>
            <w:tcW w:w="1875" w:type="dxa"/>
          </w:tcPr>
          <w:p w14:paraId="1AFD5DC8"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color w:val="000000"/>
                <w:sz w:val="24"/>
              </w:rPr>
              <w:t>0</w:t>
            </w:r>
          </w:p>
        </w:tc>
        <w:tc>
          <w:tcPr>
            <w:tcW w:w="1907" w:type="dxa"/>
            <w:vAlign w:val="center"/>
          </w:tcPr>
          <w:p w14:paraId="05037A88"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kern w:val="0"/>
                <w:sz w:val="22"/>
                <w:lang w:bidi="ar"/>
              </w:rPr>
              <w:t>4</w:t>
            </w:r>
            <w:r w:rsidRPr="00E254D4">
              <w:rPr>
                <w:rFonts w:ascii="宋体" w:eastAsia="宋体" w:hAnsi="宋体"/>
                <w:kern w:val="0"/>
                <w:sz w:val="22"/>
                <w:lang w:bidi="ar"/>
              </w:rPr>
              <w:t>0</w:t>
            </w:r>
            <w:r w:rsidRPr="00E254D4">
              <w:rPr>
                <w:rFonts w:ascii="宋体" w:eastAsia="宋体" w:hAnsi="宋体" w:hint="eastAsia"/>
                <w:kern w:val="0"/>
                <w:sz w:val="22"/>
                <w:lang w:bidi="ar"/>
              </w:rPr>
              <w:t>00</w:t>
            </w:r>
            <w:r w:rsidRPr="00E254D4">
              <w:rPr>
                <w:rFonts w:ascii="宋体" w:eastAsia="宋体" w:hAnsi="宋体"/>
                <w:kern w:val="0"/>
                <w:sz w:val="22"/>
                <w:lang w:bidi="ar"/>
              </w:rPr>
              <w:t>.00</w:t>
            </w:r>
          </w:p>
        </w:tc>
        <w:tc>
          <w:tcPr>
            <w:tcW w:w="1680" w:type="dxa"/>
            <w:vAlign w:val="center"/>
          </w:tcPr>
          <w:p w14:paraId="718061B6"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color w:val="000000"/>
                <w:sz w:val="24"/>
              </w:rPr>
            </w:pPr>
            <w:r w:rsidRPr="00E254D4">
              <w:rPr>
                <w:rFonts w:ascii="宋体" w:eastAsia="宋体" w:hAnsi="宋体" w:hint="eastAsia"/>
                <w:kern w:val="0"/>
                <w:sz w:val="22"/>
                <w:lang w:bidi="ar"/>
              </w:rPr>
              <w:t>6000</w:t>
            </w:r>
            <w:r w:rsidRPr="00E254D4">
              <w:rPr>
                <w:rFonts w:ascii="宋体" w:eastAsia="宋体" w:hAnsi="宋体"/>
                <w:kern w:val="0"/>
                <w:sz w:val="22"/>
                <w:lang w:bidi="ar"/>
              </w:rPr>
              <w:t>.00</w:t>
            </w:r>
          </w:p>
        </w:tc>
        <w:tc>
          <w:tcPr>
            <w:tcW w:w="1680" w:type="dxa"/>
          </w:tcPr>
          <w:p w14:paraId="653166B2" w14:textId="77777777" w:rsidR="00E254D4" w:rsidRPr="00E254D4" w:rsidRDefault="00E254D4" w:rsidP="006B56A4">
            <w:pPr>
              <w:pStyle w:val="a3"/>
              <w:autoSpaceDE w:val="0"/>
              <w:autoSpaceDN w:val="0"/>
              <w:adjustRightInd w:val="0"/>
              <w:snapToGrid w:val="0"/>
              <w:spacing w:line="360" w:lineRule="auto"/>
              <w:ind w:firstLineChars="0" w:firstLine="0"/>
              <w:jc w:val="center"/>
              <w:rPr>
                <w:rFonts w:ascii="宋体" w:eastAsia="宋体" w:hAnsi="宋体" w:hint="eastAsia"/>
                <w:kern w:val="0"/>
                <w:sz w:val="22"/>
                <w:lang w:bidi="ar"/>
              </w:rPr>
            </w:pPr>
            <w:r w:rsidRPr="00E254D4">
              <w:rPr>
                <w:rFonts w:ascii="宋体" w:eastAsia="宋体" w:hAnsi="宋体" w:hint="eastAsia"/>
                <w:kern w:val="0"/>
                <w:sz w:val="22"/>
                <w:lang w:bidi="ar"/>
              </w:rPr>
              <w:t>2000.00</w:t>
            </w:r>
          </w:p>
        </w:tc>
      </w:tr>
    </w:tbl>
    <w:p w14:paraId="3AF981D2" w14:textId="096FD55B" w:rsidR="00B5188A" w:rsidRPr="00B5188A" w:rsidRDefault="00B5188A" w:rsidP="006B56A4">
      <w:pPr>
        <w:pStyle w:val="a3"/>
        <w:autoSpaceDE w:val="0"/>
        <w:autoSpaceDN w:val="0"/>
        <w:adjustRightInd w:val="0"/>
        <w:snapToGrid w:val="0"/>
        <w:spacing w:line="360" w:lineRule="auto"/>
        <w:ind w:leftChars="-1" w:left="-1" w:firstLineChars="0" w:hanging="1"/>
        <w:jc w:val="center"/>
        <w:rPr>
          <w:rFonts w:ascii="黑体" w:eastAsia="黑体" w:hAnsi="黑体" w:cs="黑体" w:hint="eastAsia"/>
          <w:color w:val="000000" w:themeColor="text1"/>
          <w:sz w:val="24"/>
          <w:szCs w:val="24"/>
        </w:rPr>
      </w:pPr>
    </w:p>
    <w:p w14:paraId="4A979273" w14:textId="77777777" w:rsidR="00F6303B" w:rsidRPr="00B5188A" w:rsidRDefault="00B5188A" w:rsidP="006B56A4">
      <w:pPr>
        <w:spacing w:line="360" w:lineRule="auto"/>
        <w:ind w:firstLineChars="200" w:firstLine="640"/>
        <w:rPr>
          <w:rFonts w:ascii="仿宋_GB2312" w:eastAsia="仿宋_GB2312" w:hAnsi="华文中宋" w:hint="eastAsia"/>
          <w:sz w:val="32"/>
          <w:szCs w:val="32"/>
        </w:rPr>
      </w:pPr>
      <w:r w:rsidRPr="00B5188A">
        <w:rPr>
          <w:rFonts w:ascii="仿宋_GB2312" w:eastAsia="仿宋_GB2312" w:hAnsi="华文中宋" w:hint="eastAsia"/>
          <w:sz w:val="32"/>
          <w:szCs w:val="32"/>
        </w:rPr>
        <w:t>2</w:t>
      </w:r>
      <w:r w:rsidRPr="00B5188A">
        <w:rPr>
          <w:rFonts w:ascii="仿宋_GB2312" w:eastAsia="仿宋_GB2312" w:hAnsi="华文中宋"/>
          <w:sz w:val="32"/>
          <w:szCs w:val="32"/>
        </w:rPr>
        <w:t>.</w:t>
      </w:r>
      <w:r w:rsidRPr="00B5188A">
        <w:rPr>
          <w:rFonts w:ascii="仿宋_GB2312" w:eastAsia="仿宋_GB2312" w:hAnsi="华文中宋" w:hint="eastAsia"/>
          <w:sz w:val="32"/>
          <w:szCs w:val="32"/>
        </w:rPr>
        <w:t>资金使用计划</w:t>
      </w:r>
    </w:p>
    <w:tbl>
      <w:tblPr>
        <w:tblW w:w="10970" w:type="dxa"/>
        <w:jc w:val="center"/>
        <w:tblLook w:val="04A0" w:firstRow="1" w:lastRow="0" w:firstColumn="1" w:lastColumn="0" w:noHBand="0" w:noVBand="1"/>
      </w:tblPr>
      <w:tblGrid>
        <w:gridCol w:w="816"/>
        <w:gridCol w:w="3030"/>
        <w:gridCol w:w="1800"/>
        <w:gridCol w:w="1800"/>
        <w:gridCol w:w="1800"/>
        <w:gridCol w:w="1800"/>
      </w:tblGrid>
      <w:tr w:rsidR="00E254D4" w:rsidRPr="00462FFC" w14:paraId="6056BFA0" w14:textId="77777777" w:rsidTr="00F322B0">
        <w:trPr>
          <w:trHeight w:val="300"/>
          <w:jc w:val="center"/>
        </w:trPr>
        <w:tc>
          <w:tcPr>
            <w:tcW w:w="7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A83BD5"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序号</w:t>
            </w:r>
          </w:p>
        </w:tc>
        <w:tc>
          <w:tcPr>
            <w:tcW w:w="30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0C0EC2"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项目</w:t>
            </w:r>
          </w:p>
        </w:tc>
        <w:tc>
          <w:tcPr>
            <w:tcW w:w="1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9EDAAE"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合计</w:t>
            </w:r>
            <w:r w:rsidRPr="00462FFC">
              <w:rPr>
                <w:rFonts w:ascii="宋体" w:hAnsi="宋体" w:cs="宋体" w:hint="eastAsia"/>
                <w:b/>
                <w:bCs/>
                <w:color w:val="000000"/>
                <w:kern w:val="0"/>
                <w:sz w:val="20"/>
                <w:szCs w:val="20"/>
              </w:rPr>
              <w:t xml:space="preserve"> </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65381382"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建设期</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33515B50"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建设期</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5328D3EB"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建设期</w:t>
            </w:r>
          </w:p>
        </w:tc>
      </w:tr>
      <w:tr w:rsidR="00E254D4" w:rsidRPr="00462FFC" w14:paraId="4BF8B318" w14:textId="77777777" w:rsidTr="00F322B0">
        <w:trPr>
          <w:trHeight w:val="300"/>
          <w:jc w:val="center"/>
        </w:trPr>
        <w:tc>
          <w:tcPr>
            <w:tcW w:w="7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B02547C"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p>
        </w:tc>
        <w:tc>
          <w:tcPr>
            <w:tcW w:w="303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3700073"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p>
        </w:tc>
        <w:tc>
          <w:tcPr>
            <w:tcW w:w="180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ACE08BB"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p>
        </w:tc>
        <w:tc>
          <w:tcPr>
            <w:tcW w:w="1800" w:type="dxa"/>
            <w:tcBorders>
              <w:top w:val="nil"/>
              <w:left w:val="nil"/>
              <w:bottom w:val="single" w:sz="4" w:space="0" w:color="auto"/>
              <w:right w:val="single" w:sz="4" w:space="0" w:color="auto"/>
            </w:tcBorders>
            <w:shd w:val="clear" w:color="auto" w:fill="auto"/>
            <w:noWrap/>
            <w:vAlign w:val="center"/>
            <w:hideMark/>
          </w:tcPr>
          <w:p w14:paraId="6D31B650"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2025</w:t>
            </w:r>
          </w:p>
        </w:tc>
        <w:tc>
          <w:tcPr>
            <w:tcW w:w="1800" w:type="dxa"/>
            <w:tcBorders>
              <w:top w:val="nil"/>
              <w:left w:val="nil"/>
              <w:bottom w:val="single" w:sz="4" w:space="0" w:color="auto"/>
              <w:right w:val="single" w:sz="4" w:space="0" w:color="auto"/>
            </w:tcBorders>
            <w:shd w:val="clear" w:color="auto" w:fill="auto"/>
            <w:noWrap/>
            <w:vAlign w:val="center"/>
            <w:hideMark/>
          </w:tcPr>
          <w:p w14:paraId="272C06BC"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2026</w:t>
            </w:r>
          </w:p>
        </w:tc>
        <w:tc>
          <w:tcPr>
            <w:tcW w:w="1800" w:type="dxa"/>
            <w:tcBorders>
              <w:top w:val="nil"/>
              <w:left w:val="nil"/>
              <w:bottom w:val="single" w:sz="4" w:space="0" w:color="auto"/>
              <w:right w:val="single" w:sz="4" w:space="0" w:color="auto"/>
            </w:tcBorders>
            <w:shd w:val="clear" w:color="auto" w:fill="auto"/>
            <w:noWrap/>
            <w:vAlign w:val="center"/>
            <w:hideMark/>
          </w:tcPr>
          <w:p w14:paraId="5F0B34E2"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2027</w:t>
            </w:r>
          </w:p>
        </w:tc>
      </w:tr>
      <w:tr w:rsidR="00E254D4" w:rsidRPr="00462FFC" w14:paraId="78E01069"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EFB7643"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一</w:t>
            </w:r>
          </w:p>
        </w:tc>
        <w:tc>
          <w:tcPr>
            <w:tcW w:w="3030" w:type="dxa"/>
            <w:tcBorders>
              <w:top w:val="nil"/>
              <w:left w:val="nil"/>
              <w:bottom w:val="single" w:sz="4" w:space="0" w:color="auto"/>
              <w:right w:val="single" w:sz="4" w:space="0" w:color="auto"/>
            </w:tcBorders>
            <w:shd w:val="clear" w:color="auto" w:fill="auto"/>
            <w:noWrap/>
            <w:vAlign w:val="center"/>
            <w:hideMark/>
          </w:tcPr>
          <w:p w14:paraId="2FF4BA50"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项目总投资</w:t>
            </w:r>
          </w:p>
        </w:tc>
        <w:tc>
          <w:tcPr>
            <w:tcW w:w="1800" w:type="dxa"/>
            <w:tcBorders>
              <w:top w:val="nil"/>
              <w:left w:val="nil"/>
              <w:bottom w:val="single" w:sz="4" w:space="0" w:color="auto"/>
              <w:right w:val="single" w:sz="4" w:space="0" w:color="auto"/>
            </w:tcBorders>
            <w:shd w:val="clear" w:color="auto" w:fill="auto"/>
            <w:noWrap/>
            <w:vAlign w:val="center"/>
            <w:hideMark/>
          </w:tcPr>
          <w:p w14:paraId="5A9C5DF6"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15,021.66 </w:t>
            </w:r>
          </w:p>
        </w:tc>
        <w:tc>
          <w:tcPr>
            <w:tcW w:w="1800" w:type="dxa"/>
            <w:tcBorders>
              <w:top w:val="nil"/>
              <w:left w:val="nil"/>
              <w:bottom w:val="single" w:sz="4" w:space="0" w:color="auto"/>
              <w:right w:val="single" w:sz="4" w:space="0" w:color="auto"/>
            </w:tcBorders>
            <w:shd w:val="clear" w:color="auto" w:fill="auto"/>
            <w:noWrap/>
            <w:vAlign w:val="center"/>
            <w:hideMark/>
          </w:tcPr>
          <w:p w14:paraId="3BCD8A79"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5,128.38 </w:t>
            </w:r>
          </w:p>
        </w:tc>
        <w:tc>
          <w:tcPr>
            <w:tcW w:w="1800" w:type="dxa"/>
            <w:tcBorders>
              <w:top w:val="nil"/>
              <w:left w:val="nil"/>
              <w:bottom w:val="single" w:sz="4" w:space="0" w:color="auto"/>
              <w:right w:val="single" w:sz="4" w:space="0" w:color="auto"/>
            </w:tcBorders>
            <w:shd w:val="clear" w:color="auto" w:fill="auto"/>
            <w:noWrap/>
            <w:vAlign w:val="center"/>
            <w:hideMark/>
          </w:tcPr>
          <w:p w14:paraId="57461135"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6,727.34 </w:t>
            </w:r>
          </w:p>
        </w:tc>
        <w:tc>
          <w:tcPr>
            <w:tcW w:w="1800" w:type="dxa"/>
            <w:tcBorders>
              <w:top w:val="nil"/>
              <w:left w:val="nil"/>
              <w:bottom w:val="single" w:sz="4" w:space="0" w:color="auto"/>
              <w:right w:val="single" w:sz="4" w:space="0" w:color="auto"/>
            </w:tcBorders>
            <w:shd w:val="clear" w:color="auto" w:fill="auto"/>
            <w:noWrap/>
            <w:vAlign w:val="center"/>
            <w:hideMark/>
          </w:tcPr>
          <w:p w14:paraId="360F0282"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3,165.94 </w:t>
            </w:r>
          </w:p>
        </w:tc>
      </w:tr>
      <w:tr w:rsidR="00E254D4" w:rsidRPr="00462FFC" w14:paraId="783031A3"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6E28E85"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（一）</w:t>
            </w:r>
          </w:p>
        </w:tc>
        <w:tc>
          <w:tcPr>
            <w:tcW w:w="3030" w:type="dxa"/>
            <w:tcBorders>
              <w:top w:val="nil"/>
              <w:left w:val="nil"/>
              <w:bottom w:val="single" w:sz="4" w:space="0" w:color="auto"/>
              <w:right w:val="single" w:sz="4" w:space="0" w:color="auto"/>
            </w:tcBorders>
            <w:shd w:val="clear" w:color="auto" w:fill="auto"/>
            <w:noWrap/>
            <w:vAlign w:val="center"/>
            <w:hideMark/>
          </w:tcPr>
          <w:p w14:paraId="7C826040"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建设投资</w:t>
            </w:r>
          </w:p>
        </w:tc>
        <w:tc>
          <w:tcPr>
            <w:tcW w:w="1800" w:type="dxa"/>
            <w:tcBorders>
              <w:top w:val="nil"/>
              <w:left w:val="nil"/>
              <w:bottom w:val="single" w:sz="4" w:space="0" w:color="auto"/>
              <w:right w:val="single" w:sz="4" w:space="0" w:color="auto"/>
            </w:tcBorders>
            <w:shd w:val="clear" w:color="auto" w:fill="auto"/>
            <w:noWrap/>
            <w:vAlign w:val="center"/>
            <w:hideMark/>
          </w:tcPr>
          <w:p w14:paraId="30B37295"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14,469.66 </w:t>
            </w:r>
          </w:p>
        </w:tc>
        <w:tc>
          <w:tcPr>
            <w:tcW w:w="1800" w:type="dxa"/>
            <w:tcBorders>
              <w:top w:val="nil"/>
              <w:left w:val="nil"/>
              <w:bottom w:val="single" w:sz="4" w:space="0" w:color="auto"/>
              <w:right w:val="single" w:sz="4" w:space="0" w:color="auto"/>
            </w:tcBorders>
            <w:shd w:val="clear" w:color="auto" w:fill="auto"/>
            <w:noWrap/>
            <w:vAlign w:val="center"/>
            <w:hideMark/>
          </w:tcPr>
          <w:p w14:paraId="6F3F975E"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5,064.38 </w:t>
            </w:r>
          </w:p>
        </w:tc>
        <w:tc>
          <w:tcPr>
            <w:tcW w:w="1800" w:type="dxa"/>
            <w:tcBorders>
              <w:top w:val="nil"/>
              <w:left w:val="nil"/>
              <w:bottom w:val="single" w:sz="4" w:space="0" w:color="auto"/>
              <w:right w:val="single" w:sz="4" w:space="0" w:color="auto"/>
            </w:tcBorders>
            <w:shd w:val="clear" w:color="auto" w:fill="auto"/>
            <w:noWrap/>
            <w:vAlign w:val="center"/>
            <w:hideMark/>
          </w:tcPr>
          <w:p w14:paraId="759ED7CC"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6,511.34 </w:t>
            </w:r>
          </w:p>
        </w:tc>
        <w:tc>
          <w:tcPr>
            <w:tcW w:w="1800" w:type="dxa"/>
            <w:tcBorders>
              <w:top w:val="nil"/>
              <w:left w:val="nil"/>
              <w:bottom w:val="single" w:sz="4" w:space="0" w:color="auto"/>
              <w:right w:val="single" w:sz="4" w:space="0" w:color="auto"/>
            </w:tcBorders>
            <w:shd w:val="clear" w:color="auto" w:fill="auto"/>
            <w:noWrap/>
            <w:vAlign w:val="center"/>
            <w:hideMark/>
          </w:tcPr>
          <w:p w14:paraId="69C9A79D"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2,893.94 </w:t>
            </w:r>
          </w:p>
        </w:tc>
      </w:tr>
      <w:tr w:rsidR="00E254D4" w:rsidRPr="00462FFC" w14:paraId="6E168FEB"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BED20DD"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（二）</w:t>
            </w:r>
          </w:p>
        </w:tc>
        <w:tc>
          <w:tcPr>
            <w:tcW w:w="3030" w:type="dxa"/>
            <w:tcBorders>
              <w:top w:val="nil"/>
              <w:left w:val="nil"/>
              <w:bottom w:val="single" w:sz="4" w:space="0" w:color="auto"/>
              <w:right w:val="single" w:sz="4" w:space="0" w:color="auto"/>
            </w:tcBorders>
            <w:shd w:val="clear" w:color="auto" w:fill="auto"/>
            <w:noWrap/>
            <w:vAlign w:val="center"/>
            <w:hideMark/>
          </w:tcPr>
          <w:p w14:paraId="0312B8CC"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建设期利息</w:t>
            </w:r>
          </w:p>
        </w:tc>
        <w:tc>
          <w:tcPr>
            <w:tcW w:w="1800" w:type="dxa"/>
            <w:tcBorders>
              <w:top w:val="nil"/>
              <w:left w:val="nil"/>
              <w:bottom w:val="single" w:sz="4" w:space="0" w:color="auto"/>
              <w:right w:val="single" w:sz="4" w:space="0" w:color="auto"/>
            </w:tcBorders>
            <w:shd w:val="clear" w:color="auto" w:fill="auto"/>
            <w:noWrap/>
            <w:vAlign w:val="center"/>
            <w:hideMark/>
          </w:tcPr>
          <w:p w14:paraId="00481CFD"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540.00 </w:t>
            </w:r>
          </w:p>
        </w:tc>
        <w:tc>
          <w:tcPr>
            <w:tcW w:w="1800" w:type="dxa"/>
            <w:tcBorders>
              <w:top w:val="nil"/>
              <w:left w:val="nil"/>
              <w:bottom w:val="single" w:sz="4" w:space="0" w:color="auto"/>
              <w:right w:val="single" w:sz="4" w:space="0" w:color="auto"/>
            </w:tcBorders>
            <w:shd w:val="clear" w:color="auto" w:fill="auto"/>
            <w:noWrap/>
            <w:vAlign w:val="center"/>
            <w:hideMark/>
          </w:tcPr>
          <w:p w14:paraId="698CD633"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60.00 </w:t>
            </w:r>
          </w:p>
        </w:tc>
        <w:tc>
          <w:tcPr>
            <w:tcW w:w="1800" w:type="dxa"/>
            <w:tcBorders>
              <w:top w:val="nil"/>
              <w:left w:val="nil"/>
              <w:bottom w:val="single" w:sz="4" w:space="0" w:color="auto"/>
              <w:right w:val="single" w:sz="4" w:space="0" w:color="auto"/>
            </w:tcBorders>
            <w:shd w:val="clear" w:color="auto" w:fill="auto"/>
            <w:noWrap/>
            <w:vAlign w:val="center"/>
            <w:hideMark/>
          </w:tcPr>
          <w:p w14:paraId="5B024D85"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210.00 </w:t>
            </w:r>
          </w:p>
        </w:tc>
        <w:tc>
          <w:tcPr>
            <w:tcW w:w="1800" w:type="dxa"/>
            <w:tcBorders>
              <w:top w:val="nil"/>
              <w:left w:val="nil"/>
              <w:bottom w:val="single" w:sz="4" w:space="0" w:color="auto"/>
              <w:right w:val="single" w:sz="4" w:space="0" w:color="auto"/>
            </w:tcBorders>
            <w:shd w:val="clear" w:color="auto" w:fill="auto"/>
            <w:noWrap/>
            <w:vAlign w:val="center"/>
            <w:hideMark/>
          </w:tcPr>
          <w:p w14:paraId="0264BF96"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270.00 </w:t>
            </w:r>
          </w:p>
        </w:tc>
      </w:tr>
      <w:tr w:rsidR="00E254D4" w:rsidRPr="00462FFC" w14:paraId="13547B62"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29C0D93"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1</w:t>
            </w:r>
          </w:p>
        </w:tc>
        <w:tc>
          <w:tcPr>
            <w:tcW w:w="3030" w:type="dxa"/>
            <w:tcBorders>
              <w:top w:val="nil"/>
              <w:left w:val="nil"/>
              <w:bottom w:val="single" w:sz="4" w:space="0" w:color="auto"/>
              <w:right w:val="single" w:sz="4" w:space="0" w:color="auto"/>
            </w:tcBorders>
            <w:shd w:val="clear" w:color="auto" w:fill="auto"/>
            <w:noWrap/>
            <w:vAlign w:val="center"/>
            <w:hideMark/>
          </w:tcPr>
          <w:p w14:paraId="67C1C433"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专项债券</w:t>
            </w:r>
          </w:p>
        </w:tc>
        <w:tc>
          <w:tcPr>
            <w:tcW w:w="1800" w:type="dxa"/>
            <w:tcBorders>
              <w:top w:val="nil"/>
              <w:left w:val="nil"/>
              <w:bottom w:val="single" w:sz="4" w:space="0" w:color="auto"/>
              <w:right w:val="single" w:sz="4" w:space="0" w:color="auto"/>
            </w:tcBorders>
            <w:shd w:val="clear" w:color="auto" w:fill="auto"/>
            <w:noWrap/>
            <w:vAlign w:val="center"/>
            <w:hideMark/>
          </w:tcPr>
          <w:p w14:paraId="0F90C5DA"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540.00 </w:t>
            </w:r>
          </w:p>
        </w:tc>
        <w:tc>
          <w:tcPr>
            <w:tcW w:w="1800" w:type="dxa"/>
            <w:tcBorders>
              <w:top w:val="nil"/>
              <w:left w:val="nil"/>
              <w:bottom w:val="single" w:sz="4" w:space="0" w:color="auto"/>
              <w:right w:val="single" w:sz="4" w:space="0" w:color="auto"/>
            </w:tcBorders>
            <w:shd w:val="clear" w:color="auto" w:fill="auto"/>
            <w:noWrap/>
            <w:vAlign w:val="center"/>
            <w:hideMark/>
          </w:tcPr>
          <w:p w14:paraId="4002F032"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60.00 </w:t>
            </w:r>
          </w:p>
        </w:tc>
        <w:tc>
          <w:tcPr>
            <w:tcW w:w="1800" w:type="dxa"/>
            <w:tcBorders>
              <w:top w:val="nil"/>
              <w:left w:val="nil"/>
              <w:bottom w:val="single" w:sz="4" w:space="0" w:color="auto"/>
              <w:right w:val="single" w:sz="4" w:space="0" w:color="auto"/>
            </w:tcBorders>
            <w:shd w:val="clear" w:color="auto" w:fill="auto"/>
            <w:noWrap/>
            <w:vAlign w:val="center"/>
            <w:hideMark/>
          </w:tcPr>
          <w:p w14:paraId="4BC58A40"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210.00 </w:t>
            </w:r>
          </w:p>
        </w:tc>
        <w:tc>
          <w:tcPr>
            <w:tcW w:w="1800" w:type="dxa"/>
            <w:tcBorders>
              <w:top w:val="nil"/>
              <w:left w:val="nil"/>
              <w:bottom w:val="single" w:sz="4" w:space="0" w:color="auto"/>
              <w:right w:val="single" w:sz="4" w:space="0" w:color="auto"/>
            </w:tcBorders>
            <w:shd w:val="clear" w:color="auto" w:fill="auto"/>
            <w:noWrap/>
            <w:vAlign w:val="center"/>
            <w:hideMark/>
          </w:tcPr>
          <w:p w14:paraId="74559C27"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270.00 </w:t>
            </w:r>
          </w:p>
        </w:tc>
      </w:tr>
      <w:tr w:rsidR="00E254D4" w:rsidRPr="00462FFC" w14:paraId="36F6EB74"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B0E11C7"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2</w:t>
            </w:r>
          </w:p>
        </w:tc>
        <w:tc>
          <w:tcPr>
            <w:tcW w:w="3030" w:type="dxa"/>
            <w:tcBorders>
              <w:top w:val="nil"/>
              <w:left w:val="nil"/>
              <w:bottom w:val="single" w:sz="4" w:space="0" w:color="auto"/>
              <w:right w:val="single" w:sz="4" w:space="0" w:color="auto"/>
            </w:tcBorders>
            <w:shd w:val="clear" w:color="auto" w:fill="auto"/>
            <w:noWrap/>
            <w:vAlign w:val="center"/>
            <w:hideMark/>
          </w:tcPr>
          <w:p w14:paraId="55CCDB7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银行贷款</w:t>
            </w:r>
          </w:p>
        </w:tc>
        <w:tc>
          <w:tcPr>
            <w:tcW w:w="1800" w:type="dxa"/>
            <w:tcBorders>
              <w:top w:val="nil"/>
              <w:left w:val="nil"/>
              <w:bottom w:val="single" w:sz="4" w:space="0" w:color="auto"/>
              <w:right w:val="single" w:sz="4" w:space="0" w:color="auto"/>
            </w:tcBorders>
            <w:shd w:val="clear" w:color="auto" w:fill="auto"/>
            <w:noWrap/>
            <w:vAlign w:val="center"/>
            <w:hideMark/>
          </w:tcPr>
          <w:p w14:paraId="2F0BDB0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4DDF52D"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213BF8E"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AA855F8"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r>
      <w:tr w:rsidR="00E254D4" w:rsidRPr="00462FFC" w14:paraId="678CE9BD"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9B3A240"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（三）</w:t>
            </w:r>
          </w:p>
        </w:tc>
        <w:tc>
          <w:tcPr>
            <w:tcW w:w="3030" w:type="dxa"/>
            <w:tcBorders>
              <w:top w:val="nil"/>
              <w:left w:val="nil"/>
              <w:bottom w:val="single" w:sz="4" w:space="0" w:color="auto"/>
              <w:right w:val="single" w:sz="4" w:space="0" w:color="auto"/>
            </w:tcBorders>
            <w:shd w:val="clear" w:color="auto" w:fill="auto"/>
            <w:noWrap/>
            <w:vAlign w:val="center"/>
            <w:hideMark/>
          </w:tcPr>
          <w:p w14:paraId="3B643450"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其他建设支出</w:t>
            </w:r>
          </w:p>
        </w:tc>
        <w:tc>
          <w:tcPr>
            <w:tcW w:w="1800" w:type="dxa"/>
            <w:tcBorders>
              <w:top w:val="nil"/>
              <w:left w:val="nil"/>
              <w:bottom w:val="single" w:sz="4" w:space="0" w:color="auto"/>
              <w:right w:val="single" w:sz="4" w:space="0" w:color="auto"/>
            </w:tcBorders>
            <w:shd w:val="clear" w:color="auto" w:fill="auto"/>
            <w:noWrap/>
            <w:vAlign w:val="center"/>
            <w:hideMark/>
          </w:tcPr>
          <w:p w14:paraId="0E37AA59"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12.00 </w:t>
            </w:r>
          </w:p>
        </w:tc>
        <w:tc>
          <w:tcPr>
            <w:tcW w:w="1800" w:type="dxa"/>
            <w:tcBorders>
              <w:top w:val="nil"/>
              <w:left w:val="nil"/>
              <w:bottom w:val="single" w:sz="4" w:space="0" w:color="auto"/>
              <w:right w:val="single" w:sz="4" w:space="0" w:color="auto"/>
            </w:tcBorders>
            <w:shd w:val="clear" w:color="auto" w:fill="auto"/>
            <w:noWrap/>
            <w:vAlign w:val="center"/>
            <w:hideMark/>
          </w:tcPr>
          <w:p w14:paraId="088EBE2D"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4.00 </w:t>
            </w:r>
          </w:p>
        </w:tc>
        <w:tc>
          <w:tcPr>
            <w:tcW w:w="1800" w:type="dxa"/>
            <w:tcBorders>
              <w:top w:val="nil"/>
              <w:left w:val="nil"/>
              <w:bottom w:val="single" w:sz="4" w:space="0" w:color="auto"/>
              <w:right w:val="single" w:sz="4" w:space="0" w:color="auto"/>
            </w:tcBorders>
            <w:shd w:val="clear" w:color="auto" w:fill="auto"/>
            <w:noWrap/>
            <w:vAlign w:val="center"/>
            <w:hideMark/>
          </w:tcPr>
          <w:p w14:paraId="67226D68"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6.00 </w:t>
            </w:r>
          </w:p>
        </w:tc>
        <w:tc>
          <w:tcPr>
            <w:tcW w:w="1800" w:type="dxa"/>
            <w:tcBorders>
              <w:top w:val="nil"/>
              <w:left w:val="nil"/>
              <w:bottom w:val="single" w:sz="4" w:space="0" w:color="auto"/>
              <w:right w:val="single" w:sz="4" w:space="0" w:color="auto"/>
            </w:tcBorders>
            <w:shd w:val="clear" w:color="auto" w:fill="auto"/>
            <w:noWrap/>
            <w:vAlign w:val="center"/>
            <w:hideMark/>
          </w:tcPr>
          <w:p w14:paraId="2ECC1D4D"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2.00 </w:t>
            </w:r>
          </w:p>
        </w:tc>
      </w:tr>
      <w:tr w:rsidR="00E254D4" w:rsidRPr="00462FFC" w14:paraId="081118A0"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3EFDE8A"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二</w:t>
            </w:r>
          </w:p>
        </w:tc>
        <w:tc>
          <w:tcPr>
            <w:tcW w:w="3030" w:type="dxa"/>
            <w:tcBorders>
              <w:top w:val="nil"/>
              <w:left w:val="nil"/>
              <w:bottom w:val="single" w:sz="4" w:space="0" w:color="auto"/>
              <w:right w:val="single" w:sz="4" w:space="0" w:color="auto"/>
            </w:tcBorders>
            <w:shd w:val="clear" w:color="auto" w:fill="auto"/>
            <w:noWrap/>
            <w:vAlign w:val="center"/>
            <w:hideMark/>
          </w:tcPr>
          <w:p w14:paraId="443916AB"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资金筹措</w:t>
            </w:r>
          </w:p>
        </w:tc>
        <w:tc>
          <w:tcPr>
            <w:tcW w:w="1800" w:type="dxa"/>
            <w:tcBorders>
              <w:top w:val="nil"/>
              <w:left w:val="nil"/>
              <w:bottom w:val="single" w:sz="4" w:space="0" w:color="auto"/>
              <w:right w:val="single" w:sz="4" w:space="0" w:color="auto"/>
            </w:tcBorders>
            <w:shd w:val="clear" w:color="auto" w:fill="auto"/>
            <w:noWrap/>
            <w:vAlign w:val="center"/>
            <w:hideMark/>
          </w:tcPr>
          <w:p w14:paraId="5D278359"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15,021.66 </w:t>
            </w:r>
          </w:p>
        </w:tc>
        <w:tc>
          <w:tcPr>
            <w:tcW w:w="1800" w:type="dxa"/>
            <w:tcBorders>
              <w:top w:val="nil"/>
              <w:left w:val="nil"/>
              <w:bottom w:val="single" w:sz="4" w:space="0" w:color="auto"/>
              <w:right w:val="single" w:sz="4" w:space="0" w:color="auto"/>
            </w:tcBorders>
            <w:shd w:val="clear" w:color="auto" w:fill="auto"/>
            <w:noWrap/>
            <w:vAlign w:val="center"/>
            <w:hideMark/>
          </w:tcPr>
          <w:p w14:paraId="4FE6D661"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5,128.38 </w:t>
            </w:r>
          </w:p>
        </w:tc>
        <w:tc>
          <w:tcPr>
            <w:tcW w:w="1800" w:type="dxa"/>
            <w:tcBorders>
              <w:top w:val="nil"/>
              <w:left w:val="nil"/>
              <w:bottom w:val="single" w:sz="4" w:space="0" w:color="auto"/>
              <w:right w:val="single" w:sz="4" w:space="0" w:color="auto"/>
            </w:tcBorders>
            <w:shd w:val="clear" w:color="auto" w:fill="auto"/>
            <w:noWrap/>
            <w:vAlign w:val="center"/>
            <w:hideMark/>
          </w:tcPr>
          <w:p w14:paraId="65BB3A67"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6,727.34 </w:t>
            </w:r>
          </w:p>
        </w:tc>
        <w:tc>
          <w:tcPr>
            <w:tcW w:w="1800" w:type="dxa"/>
            <w:tcBorders>
              <w:top w:val="nil"/>
              <w:left w:val="nil"/>
              <w:bottom w:val="single" w:sz="4" w:space="0" w:color="auto"/>
              <w:right w:val="single" w:sz="4" w:space="0" w:color="auto"/>
            </w:tcBorders>
            <w:shd w:val="clear" w:color="auto" w:fill="auto"/>
            <w:noWrap/>
            <w:vAlign w:val="center"/>
            <w:hideMark/>
          </w:tcPr>
          <w:p w14:paraId="5ABC6239"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3,165.94 </w:t>
            </w:r>
          </w:p>
        </w:tc>
      </w:tr>
      <w:tr w:rsidR="00E254D4" w:rsidRPr="00462FFC" w14:paraId="7D315420"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2EA6587"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（一）</w:t>
            </w:r>
          </w:p>
        </w:tc>
        <w:tc>
          <w:tcPr>
            <w:tcW w:w="3030" w:type="dxa"/>
            <w:tcBorders>
              <w:top w:val="nil"/>
              <w:left w:val="nil"/>
              <w:bottom w:val="single" w:sz="4" w:space="0" w:color="auto"/>
              <w:right w:val="single" w:sz="4" w:space="0" w:color="auto"/>
            </w:tcBorders>
            <w:shd w:val="clear" w:color="auto" w:fill="auto"/>
            <w:noWrap/>
            <w:vAlign w:val="center"/>
            <w:hideMark/>
          </w:tcPr>
          <w:p w14:paraId="4545B6BF"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项目资本金</w:t>
            </w:r>
          </w:p>
        </w:tc>
        <w:tc>
          <w:tcPr>
            <w:tcW w:w="1800" w:type="dxa"/>
            <w:tcBorders>
              <w:top w:val="nil"/>
              <w:left w:val="nil"/>
              <w:bottom w:val="single" w:sz="4" w:space="0" w:color="auto"/>
              <w:right w:val="single" w:sz="4" w:space="0" w:color="auto"/>
            </w:tcBorders>
            <w:shd w:val="clear" w:color="auto" w:fill="auto"/>
            <w:noWrap/>
            <w:vAlign w:val="center"/>
            <w:hideMark/>
          </w:tcPr>
          <w:p w14:paraId="1E809AE6"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3,021.66 </w:t>
            </w:r>
          </w:p>
        </w:tc>
        <w:tc>
          <w:tcPr>
            <w:tcW w:w="1800" w:type="dxa"/>
            <w:tcBorders>
              <w:top w:val="nil"/>
              <w:left w:val="nil"/>
              <w:bottom w:val="single" w:sz="4" w:space="0" w:color="auto"/>
              <w:right w:val="single" w:sz="4" w:space="0" w:color="auto"/>
            </w:tcBorders>
            <w:shd w:val="clear" w:color="auto" w:fill="auto"/>
            <w:noWrap/>
            <w:vAlign w:val="center"/>
            <w:hideMark/>
          </w:tcPr>
          <w:p w14:paraId="46C33768"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1,128.38 </w:t>
            </w:r>
          </w:p>
        </w:tc>
        <w:tc>
          <w:tcPr>
            <w:tcW w:w="1800" w:type="dxa"/>
            <w:tcBorders>
              <w:top w:val="nil"/>
              <w:left w:val="nil"/>
              <w:bottom w:val="single" w:sz="4" w:space="0" w:color="auto"/>
              <w:right w:val="single" w:sz="4" w:space="0" w:color="auto"/>
            </w:tcBorders>
            <w:shd w:val="clear" w:color="auto" w:fill="auto"/>
            <w:noWrap/>
            <w:vAlign w:val="center"/>
            <w:hideMark/>
          </w:tcPr>
          <w:p w14:paraId="4A31600E"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727.34 </w:t>
            </w:r>
          </w:p>
        </w:tc>
        <w:tc>
          <w:tcPr>
            <w:tcW w:w="1800" w:type="dxa"/>
            <w:tcBorders>
              <w:top w:val="nil"/>
              <w:left w:val="nil"/>
              <w:bottom w:val="single" w:sz="4" w:space="0" w:color="auto"/>
              <w:right w:val="single" w:sz="4" w:space="0" w:color="auto"/>
            </w:tcBorders>
            <w:shd w:val="clear" w:color="auto" w:fill="auto"/>
            <w:noWrap/>
            <w:vAlign w:val="center"/>
            <w:hideMark/>
          </w:tcPr>
          <w:p w14:paraId="633ED9AB"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1,165.94 </w:t>
            </w:r>
          </w:p>
        </w:tc>
      </w:tr>
      <w:tr w:rsidR="00E254D4" w:rsidRPr="00462FFC" w14:paraId="41921098"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8755C1D"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1</w:t>
            </w:r>
          </w:p>
        </w:tc>
        <w:tc>
          <w:tcPr>
            <w:tcW w:w="3030" w:type="dxa"/>
            <w:tcBorders>
              <w:top w:val="nil"/>
              <w:left w:val="nil"/>
              <w:bottom w:val="single" w:sz="4" w:space="0" w:color="auto"/>
              <w:right w:val="single" w:sz="4" w:space="0" w:color="auto"/>
            </w:tcBorders>
            <w:shd w:val="clear" w:color="auto" w:fill="auto"/>
            <w:noWrap/>
            <w:vAlign w:val="center"/>
            <w:hideMark/>
          </w:tcPr>
          <w:p w14:paraId="795BB48D"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财政预算资金</w:t>
            </w:r>
          </w:p>
        </w:tc>
        <w:tc>
          <w:tcPr>
            <w:tcW w:w="1800" w:type="dxa"/>
            <w:tcBorders>
              <w:top w:val="nil"/>
              <w:left w:val="nil"/>
              <w:bottom w:val="single" w:sz="4" w:space="0" w:color="auto"/>
              <w:right w:val="single" w:sz="4" w:space="0" w:color="auto"/>
            </w:tcBorders>
            <w:shd w:val="clear" w:color="auto" w:fill="auto"/>
            <w:noWrap/>
            <w:vAlign w:val="center"/>
            <w:hideMark/>
          </w:tcPr>
          <w:p w14:paraId="4E2A744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3,021.66 </w:t>
            </w:r>
          </w:p>
        </w:tc>
        <w:tc>
          <w:tcPr>
            <w:tcW w:w="1800" w:type="dxa"/>
            <w:tcBorders>
              <w:top w:val="nil"/>
              <w:left w:val="nil"/>
              <w:bottom w:val="single" w:sz="4" w:space="0" w:color="auto"/>
              <w:right w:val="single" w:sz="4" w:space="0" w:color="auto"/>
            </w:tcBorders>
            <w:shd w:val="clear" w:color="auto" w:fill="auto"/>
            <w:noWrap/>
            <w:vAlign w:val="center"/>
            <w:hideMark/>
          </w:tcPr>
          <w:p w14:paraId="4DBB3609"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1,128.38 </w:t>
            </w:r>
          </w:p>
        </w:tc>
        <w:tc>
          <w:tcPr>
            <w:tcW w:w="1800" w:type="dxa"/>
            <w:tcBorders>
              <w:top w:val="nil"/>
              <w:left w:val="nil"/>
              <w:bottom w:val="single" w:sz="4" w:space="0" w:color="auto"/>
              <w:right w:val="single" w:sz="4" w:space="0" w:color="auto"/>
            </w:tcBorders>
            <w:shd w:val="clear" w:color="auto" w:fill="auto"/>
            <w:noWrap/>
            <w:vAlign w:val="center"/>
            <w:hideMark/>
          </w:tcPr>
          <w:p w14:paraId="2214CF3D"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727.34 </w:t>
            </w:r>
          </w:p>
        </w:tc>
        <w:tc>
          <w:tcPr>
            <w:tcW w:w="1800" w:type="dxa"/>
            <w:tcBorders>
              <w:top w:val="nil"/>
              <w:left w:val="nil"/>
              <w:bottom w:val="single" w:sz="4" w:space="0" w:color="auto"/>
              <w:right w:val="single" w:sz="4" w:space="0" w:color="auto"/>
            </w:tcBorders>
            <w:shd w:val="clear" w:color="auto" w:fill="auto"/>
            <w:noWrap/>
            <w:vAlign w:val="center"/>
            <w:hideMark/>
          </w:tcPr>
          <w:p w14:paraId="135F141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1,165.94 </w:t>
            </w:r>
          </w:p>
        </w:tc>
      </w:tr>
      <w:tr w:rsidR="00E254D4" w:rsidRPr="00462FFC" w14:paraId="3E7A67AA"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B935C15"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2</w:t>
            </w:r>
          </w:p>
        </w:tc>
        <w:tc>
          <w:tcPr>
            <w:tcW w:w="3030" w:type="dxa"/>
            <w:tcBorders>
              <w:top w:val="nil"/>
              <w:left w:val="nil"/>
              <w:bottom w:val="single" w:sz="4" w:space="0" w:color="auto"/>
              <w:right w:val="single" w:sz="4" w:space="0" w:color="auto"/>
            </w:tcBorders>
            <w:shd w:val="clear" w:color="auto" w:fill="auto"/>
            <w:noWrap/>
            <w:vAlign w:val="center"/>
            <w:hideMark/>
          </w:tcPr>
          <w:p w14:paraId="7F40425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单位自筹资金</w:t>
            </w:r>
          </w:p>
        </w:tc>
        <w:tc>
          <w:tcPr>
            <w:tcW w:w="1800" w:type="dxa"/>
            <w:tcBorders>
              <w:top w:val="nil"/>
              <w:left w:val="nil"/>
              <w:bottom w:val="single" w:sz="4" w:space="0" w:color="auto"/>
              <w:right w:val="single" w:sz="4" w:space="0" w:color="auto"/>
            </w:tcBorders>
            <w:shd w:val="clear" w:color="auto" w:fill="auto"/>
            <w:noWrap/>
            <w:vAlign w:val="center"/>
            <w:hideMark/>
          </w:tcPr>
          <w:p w14:paraId="5F3D934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8477031"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7A7F57F"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181DFFB"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r>
      <w:tr w:rsidR="00E254D4" w:rsidRPr="00462FFC" w14:paraId="5A3645D4"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8E7C989"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lastRenderedPageBreak/>
              <w:t>3</w:t>
            </w:r>
          </w:p>
        </w:tc>
        <w:tc>
          <w:tcPr>
            <w:tcW w:w="3030" w:type="dxa"/>
            <w:tcBorders>
              <w:top w:val="nil"/>
              <w:left w:val="nil"/>
              <w:bottom w:val="single" w:sz="4" w:space="0" w:color="auto"/>
              <w:right w:val="single" w:sz="4" w:space="0" w:color="auto"/>
            </w:tcBorders>
            <w:shd w:val="clear" w:color="auto" w:fill="auto"/>
            <w:noWrap/>
            <w:vAlign w:val="center"/>
            <w:hideMark/>
          </w:tcPr>
          <w:p w14:paraId="6F2B725F"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用于资本金的专项债券</w:t>
            </w:r>
          </w:p>
        </w:tc>
        <w:tc>
          <w:tcPr>
            <w:tcW w:w="1800" w:type="dxa"/>
            <w:tcBorders>
              <w:top w:val="nil"/>
              <w:left w:val="nil"/>
              <w:bottom w:val="single" w:sz="4" w:space="0" w:color="auto"/>
              <w:right w:val="single" w:sz="4" w:space="0" w:color="auto"/>
            </w:tcBorders>
            <w:shd w:val="clear" w:color="auto" w:fill="auto"/>
            <w:noWrap/>
            <w:vAlign w:val="center"/>
            <w:hideMark/>
          </w:tcPr>
          <w:p w14:paraId="70CF8C09"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53C3A4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2942C6D"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97936C1"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r>
      <w:tr w:rsidR="00E254D4" w:rsidRPr="00462FFC" w14:paraId="428E48FB"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F21CD4D"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4</w:t>
            </w:r>
          </w:p>
        </w:tc>
        <w:tc>
          <w:tcPr>
            <w:tcW w:w="3030" w:type="dxa"/>
            <w:tcBorders>
              <w:top w:val="nil"/>
              <w:left w:val="nil"/>
              <w:bottom w:val="single" w:sz="4" w:space="0" w:color="auto"/>
              <w:right w:val="single" w:sz="4" w:space="0" w:color="auto"/>
            </w:tcBorders>
            <w:shd w:val="clear" w:color="auto" w:fill="auto"/>
            <w:noWrap/>
            <w:vAlign w:val="center"/>
            <w:hideMark/>
          </w:tcPr>
          <w:p w14:paraId="7ECDE367"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其他资金</w:t>
            </w:r>
          </w:p>
        </w:tc>
        <w:tc>
          <w:tcPr>
            <w:tcW w:w="1800" w:type="dxa"/>
            <w:tcBorders>
              <w:top w:val="nil"/>
              <w:left w:val="nil"/>
              <w:bottom w:val="single" w:sz="4" w:space="0" w:color="auto"/>
              <w:right w:val="single" w:sz="4" w:space="0" w:color="auto"/>
            </w:tcBorders>
            <w:shd w:val="clear" w:color="auto" w:fill="auto"/>
            <w:noWrap/>
            <w:vAlign w:val="center"/>
            <w:hideMark/>
          </w:tcPr>
          <w:p w14:paraId="3B99DDEE"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8E3C283"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4A9E74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51A071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r>
      <w:tr w:rsidR="00E254D4" w:rsidRPr="00462FFC" w14:paraId="71BA1C9F"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792A04B" w14:textId="77777777" w:rsidR="00E254D4" w:rsidRPr="00462FFC" w:rsidRDefault="00E254D4" w:rsidP="006B56A4">
            <w:pPr>
              <w:widowControl/>
              <w:spacing w:line="360" w:lineRule="auto"/>
              <w:jc w:val="center"/>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（二）</w:t>
            </w:r>
          </w:p>
        </w:tc>
        <w:tc>
          <w:tcPr>
            <w:tcW w:w="3030" w:type="dxa"/>
            <w:tcBorders>
              <w:top w:val="nil"/>
              <w:left w:val="nil"/>
              <w:bottom w:val="single" w:sz="4" w:space="0" w:color="auto"/>
              <w:right w:val="single" w:sz="4" w:space="0" w:color="auto"/>
            </w:tcBorders>
            <w:shd w:val="clear" w:color="auto" w:fill="auto"/>
            <w:noWrap/>
            <w:vAlign w:val="center"/>
            <w:hideMark/>
          </w:tcPr>
          <w:p w14:paraId="7F1C58A6"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债务性资金</w:t>
            </w:r>
          </w:p>
        </w:tc>
        <w:tc>
          <w:tcPr>
            <w:tcW w:w="1800" w:type="dxa"/>
            <w:tcBorders>
              <w:top w:val="nil"/>
              <w:left w:val="nil"/>
              <w:bottom w:val="single" w:sz="4" w:space="0" w:color="auto"/>
              <w:right w:val="single" w:sz="4" w:space="0" w:color="auto"/>
            </w:tcBorders>
            <w:shd w:val="clear" w:color="auto" w:fill="auto"/>
            <w:noWrap/>
            <w:vAlign w:val="center"/>
            <w:hideMark/>
          </w:tcPr>
          <w:p w14:paraId="7D81DEB9"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A4A5A50"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4,000.00 </w:t>
            </w:r>
          </w:p>
        </w:tc>
        <w:tc>
          <w:tcPr>
            <w:tcW w:w="1800" w:type="dxa"/>
            <w:tcBorders>
              <w:top w:val="nil"/>
              <w:left w:val="nil"/>
              <w:bottom w:val="single" w:sz="4" w:space="0" w:color="auto"/>
              <w:right w:val="single" w:sz="4" w:space="0" w:color="auto"/>
            </w:tcBorders>
            <w:shd w:val="clear" w:color="auto" w:fill="auto"/>
            <w:noWrap/>
            <w:vAlign w:val="center"/>
            <w:hideMark/>
          </w:tcPr>
          <w:p w14:paraId="117799B0"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6,000.00 </w:t>
            </w:r>
          </w:p>
        </w:tc>
        <w:tc>
          <w:tcPr>
            <w:tcW w:w="1800" w:type="dxa"/>
            <w:tcBorders>
              <w:top w:val="nil"/>
              <w:left w:val="nil"/>
              <w:bottom w:val="single" w:sz="4" w:space="0" w:color="auto"/>
              <w:right w:val="single" w:sz="4" w:space="0" w:color="auto"/>
            </w:tcBorders>
            <w:shd w:val="clear" w:color="auto" w:fill="auto"/>
            <w:noWrap/>
            <w:vAlign w:val="center"/>
            <w:hideMark/>
          </w:tcPr>
          <w:p w14:paraId="344FBAB2" w14:textId="77777777" w:rsidR="00E254D4" w:rsidRPr="00462FFC" w:rsidRDefault="00E254D4" w:rsidP="006B56A4">
            <w:pPr>
              <w:widowControl/>
              <w:spacing w:line="360" w:lineRule="auto"/>
              <w:jc w:val="left"/>
              <w:rPr>
                <w:rFonts w:ascii="宋体" w:hAnsi="宋体" w:cs="宋体" w:hint="eastAsia"/>
                <w:b/>
                <w:bCs/>
                <w:color w:val="000000"/>
                <w:kern w:val="0"/>
                <w:sz w:val="20"/>
                <w:szCs w:val="20"/>
              </w:rPr>
            </w:pPr>
            <w:r w:rsidRPr="00462FFC">
              <w:rPr>
                <w:rFonts w:ascii="宋体" w:hAnsi="宋体" w:cs="宋体" w:hint="eastAsia"/>
                <w:b/>
                <w:bCs/>
                <w:color w:val="000000"/>
                <w:kern w:val="0"/>
                <w:sz w:val="20"/>
                <w:szCs w:val="20"/>
              </w:rPr>
              <w:t xml:space="preserve">     2,000.00 </w:t>
            </w:r>
          </w:p>
        </w:tc>
      </w:tr>
      <w:tr w:rsidR="00E254D4" w:rsidRPr="00462FFC" w14:paraId="6E0868AA"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BE8F76D"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1</w:t>
            </w:r>
          </w:p>
        </w:tc>
        <w:tc>
          <w:tcPr>
            <w:tcW w:w="3030" w:type="dxa"/>
            <w:tcBorders>
              <w:top w:val="nil"/>
              <w:left w:val="nil"/>
              <w:bottom w:val="single" w:sz="4" w:space="0" w:color="auto"/>
              <w:right w:val="single" w:sz="4" w:space="0" w:color="auto"/>
            </w:tcBorders>
            <w:shd w:val="clear" w:color="auto" w:fill="auto"/>
            <w:noWrap/>
            <w:vAlign w:val="center"/>
            <w:hideMark/>
          </w:tcPr>
          <w:p w14:paraId="0368C739"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专项债券（扣减用于资本金部分）</w:t>
            </w:r>
          </w:p>
        </w:tc>
        <w:tc>
          <w:tcPr>
            <w:tcW w:w="1800" w:type="dxa"/>
            <w:tcBorders>
              <w:top w:val="nil"/>
              <w:left w:val="nil"/>
              <w:bottom w:val="single" w:sz="4" w:space="0" w:color="auto"/>
              <w:right w:val="single" w:sz="4" w:space="0" w:color="auto"/>
            </w:tcBorders>
            <w:shd w:val="clear" w:color="auto" w:fill="auto"/>
            <w:noWrap/>
            <w:vAlign w:val="center"/>
            <w:hideMark/>
          </w:tcPr>
          <w:p w14:paraId="65AF992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1C92E63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4,000.00 </w:t>
            </w:r>
          </w:p>
        </w:tc>
        <w:tc>
          <w:tcPr>
            <w:tcW w:w="1800" w:type="dxa"/>
            <w:tcBorders>
              <w:top w:val="nil"/>
              <w:left w:val="nil"/>
              <w:bottom w:val="single" w:sz="4" w:space="0" w:color="auto"/>
              <w:right w:val="single" w:sz="4" w:space="0" w:color="auto"/>
            </w:tcBorders>
            <w:shd w:val="clear" w:color="auto" w:fill="auto"/>
            <w:noWrap/>
            <w:vAlign w:val="center"/>
            <w:hideMark/>
          </w:tcPr>
          <w:p w14:paraId="4A96107D"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6,000.00 </w:t>
            </w:r>
          </w:p>
        </w:tc>
        <w:tc>
          <w:tcPr>
            <w:tcW w:w="1800" w:type="dxa"/>
            <w:tcBorders>
              <w:top w:val="nil"/>
              <w:left w:val="nil"/>
              <w:bottom w:val="single" w:sz="4" w:space="0" w:color="auto"/>
              <w:right w:val="single" w:sz="4" w:space="0" w:color="auto"/>
            </w:tcBorders>
            <w:shd w:val="clear" w:color="auto" w:fill="auto"/>
            <w:noWrap/>
            <w:vAlign w:val="center"/>
            <w:hideMark/>
          </w:tcPr>
          <w:p w14:paraId="7A035CB4"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2,000.00 </w:t>
            </w:r>
          </w:p>
        </w:tc>
      </w:tr>
      <w:tr w:rsidR="00E254D4" w:rsidRPr="00462FFC" w14:paraId="5829C985" w14:textId="77777777" w:rsidTr="00F322B0">
        <w:trPr>
          <w:trHeight w:val="300"/>
          <w:jc w:val="center"/>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3A42496" w14:textId="77777777" w:rsidR="00E254D4" w:rsidRPr="00462FFC" w:rsidRDefault="00E254D4" w:rsidP="006B56A4">
            <w:pPr>
              <w:widowControl/>
              <w:spacing w:line="360" w:lineRule="auto"/>
              <w:jc w:val="center"/>
              <w:rPr>
                <w:rFonts w:ascii="宋体" w:hAnsi="宋体" w:cs="宋体" w:hint="eastAsia"/>
                <w:color w:val="000000"/>
                <w:kern w:val="0"/>
                <w:sz w:val="20"/>
                <w:szCs w:val="20"/>
              </w:rPr>
            </w:pPr>
            <w:r w:rsidRPr="00462FFC">
              <w:rPr>
                <w:rFonts w:ascii="宋体" w:hAnsi="宋体" w:cs="宋体" w:hint="eastAsia"/>
                <w:color w:val="000000"/>
                <w:kern w:val="0"/>
                <w:sz w:val="20"/>
                <w:szCs w:val="20"/>
              </w:rPr>
              <w:t>2</w:t>
            </w:r>
          </w:p>
        </w:tc>
        <w:tc>
          <w:tcPr>
            <w:tcW w:w="3030" w:type="dxa"/>
            <w:tcBorders>
              <w:top w:val="nil"/>
              <w:left w:val="nil"/>
              <w:bottom w:val="single" w:sz="4" w:space="0" w:color="auto"/>
              <w:right w:val="single" w:sz="4" w:space="0" w:color="auto"/>
            </w:tcBorders>
            <w:shd w:val="clear" w:color="auto" w:fill="auto"/>
            <w:noWrap/>
            <w:vAlign w:val="center"/>
            <w:hideMark/>
          </w:tcPr>
          <w:p w14:paraId="5B1C7ECF"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银行贷款</w:t>
            </w:r>
          </w:p>
        </w:tc>
        <w:tc>
          <w:tcPr>
            <w:tcW w:w="1800" w:type="dxa"/>
            <w:tcBorders>
              <w:top w:val="nil"/>
              <w:left w:val="nil"/>
              <w:bottom w:val="single" w:sz="4" w:space="0" w:color="auto"/>
              <w:right w:val="single" w:sz="4" w:space="0" w:color="auto"/>
            </w:tcBorders>
            <w:shd w:val="clear" w:color="auto" w:fill="auto"/>
            <w:noWrap/>
            <w:vAlign w:val="center"/>
            <w:hideMark/>
          </w:tcPr>
          <w:p w14:paraId="6F39AFC0"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3184FD0"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6BAAA2B"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21EF1A9" w14:textId="77777777" w:rsidR="00E254D4" w:rsidRPr="00462FFC" w:rsidRDefault="00E254D4" w:rsidP="006B56A4">
            <w:pPr>
              <w:widowControl/>
              <w:spacing w:line="360" w:lineRule="auto"/>
              <w:jc w:val="left"/>
              <w:rPr>
                <w:rFonts w:ascii="宋体" w:hAnsi="宋体" w:cs="宋体" w:hint="eastAsia"/>
                <w:color w:val="000000"/>
                <w:kern w:val="0"/>
                <w:sz w:val="20"/>
                <w:szCs w:val="20"/>
              </w:rPr>
            </w:pPr>
            <w:r w:rsidRPr="00462FFC">
              <w:rPr>
                <w:rFonts w:ascii="宋体" w:hAnsi="宋体" w:cs="宋体" w:hint="eastAsia"/>
                <w:color w:val="000000"/>
                <w:kern w:val="0"/>
                <w:sz w:val="20"/>
                <w:szCs w:val="20"/>
              </w:rPr>
              <w:t xml:space="preserve">           -   </w:t>
            </w:r>
          </w:p>
        </w:tc>
      </w:tr>
    </w:tbl>
    <w:p w14:paraId="6048D4F9" w14:textId="434A9C17" w:rsidR="000A6206" w:rsidRDefault="00B5188A" w:rsidP="006B56A4">
      <w:pPr>
        <w:pStyle w:val="1"/>
        <w:spacing w:line="360" w:lineRule="auto"/>
        <w:rPr>
          <w:rFonts w:hint="eastAsia"/>
        </w:rPr>
      </w:pPr>
      <w:r>
        <w:rPr>
          <w:rFonts w:hint="eastAsia"/>
        </w:rPr>
        <w:t>项目预期收益、成本及融资平衡情况</w:t>
      </w:r>
    </w:p>
    <w:p w14:paraId="387E6D30" w14:textId="77777777" w:rsidR="00E254D4" w:rsidRPr="00E254D4" w:rsidRDefault="00E254D4" w:rsidP="006B56A4">
      <w:pPr>
        <w:pStyle w:val="20"/>
        <w:numPr>
          <w:ilvl w:val="0"/>
          <w:numId w:val="21"/>
        </w:numPr>
        <w:spacing w:line="360" w:lineRule="auto"/>
        <w:ind w:left="1220" w:hanging="420"/>
        <w:rPr>
          <w:rFonts w:ascii="楷体" w:eastAsia="楷体" w:hAnsi="楷体" w:hint="eastAsia"/>
          <w:color w:val="000000" w:themeColor="text1"/>
          <w:sz w:val="32"/>
        </w:rPr>
      </w:pPr>
      <w:bookmarkStart w:id="7" w:name="_Toc196468232"/>
      <w:bookmarkStart w:id="8" w:name="_Toc8433281"/>
      <w:bookmarkStart w:id="9" w:name="_Toc98065816"/>
      <w:bookmarkStart w:id="10" w:name="_Toc98065887"/>
      <w:bookmarkStart w:id="11" w:name="_Toc8433282"/>
      <w:bookmarkStart w:id="12" w:name="_Toc98065817"/>
      <w:bookmarkStart w:id="13" w:name="_Toc98065888"/>
      <w:bookmarkStart w:id="14" w:name="_Toc114739608"/>
      <w:r w:rsidRPr="00E254D4">
        <w:rPr>
          <w:rFonts w:ascii="楷体" w:eastAsia="楷体" w:hAnsi="楷体" w:hint="eastAsia"/>
          <w:color w:val="000000" w:themeColor="text1"/>
          <w:sz w:val="32"/>
        </w:rPr>
        <w:t>测算原则</w:t>
      </w:r>
      <w:bookmarkEnd w:id="7"/>
    </w:p>
    <w:p w14:paraId="652F9211" w14:textId="77777777" w:rsidR="00E254D4" w:rsidRPr="00BA7849"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Pr>
          <w:rFonts w:ascii="仿宋_GB2312" w:eastAsia="仿宋_GB2312" w:hAnsi="仿宋" w:hint="eastAsia"/>
          <w:color w:val="000000" w:themeColor="text1"/>
          <w:sz w:val="32"/>
          <w:szCs w:val="32"/>
        </w:rPr>
        <w:t>一是</w:t>
      </w:r>
      <w:r w:rsidRPr="00BA7849">
        <w:rPr>
          <w:rFonts w:ascii="仿宋_GB2312" w:eastAsia="仿宋_GB2312" w:hAnsi="仿宋" w:hint="eastAsia"/>
          <w:color w:val="000000" w:themeColor="text1"/>
          <w:sz w:val="32"/>
          <w:szCs w:val="32"/>
        </w:rPr>
        <w:t>遵循以动态分析为主，静态分析为辅；定量分析为主，定性分析为辅的基本原则</w:t>
      </w:r>
      <w:r>
        <w:rPr>
          <w:rFonts w:ascii="仿宋_GB2312" w:eastAsia="仿宋_GB2312" w:hAnsi="仿宋" w:hint="eastAsia"/>
          <w:color w:val="000000" w:themeColor="text1"/>
          <w:sz w:val="32"/>
          <w:szCs w:val="32"/>
        </w:rPr>
        <w:t>。</w:t>
      </w:r>
    </w:p>
    <w:p w14:paraId="6D0388E3" w14:textId="77777777" w:rsidR="00E254D4" w:rsidRPr="00BA7849"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Pr>
          <w:rFonts w:ascii="仿宋_GB2312" w:eastAsia="仿宋_GB2312" w:hAnsi="仿宋" w:hint="eastAsia"/>
          <w:color w:val="000000" w:themeColor="text1"/>
          <w:sz w:val="32"/>
          <w:szCs w:val="32"/>
        </w:rPr>
        <w:t>二是</w:t>
      </w:r>
      <w:r w:rsidRPr="00BA7849">
        <w:rPr>
          <w:rFonts w:ascii="仿宋_GB2312" w:eastAsia="仿宋_GB2312" w:hAnsi="仿宋" w:hint="eastAsia"/>
          <w:color w:val="000000" w:themeColor="text1"/>
          <w:sz w:val="32"/>
          <w:szCs w:val="32"/>
        </w:rPr>
        <w:t>遵循效益与费用计算口径一致的原则，在</w:t>
      </w:r>
      <w:r>
        <w:rPr>
          <w:rFonts w:ascii="仿宋_GB2312" w:eastAsia="仿宋_GB2312" w:hAnsi="仿宋" w:hint="eastAsia"/>
          <w:color w:val="000000" w:themeColor="text1"/>
          <w:sz w:val="32"/>
          <w:szCs w:val="32"/>
        </w:rPr>
        <w:t>债券存续期</w:t>
      </w:r>
      <w:r w:rsidRPr="00BA7849">
        <w:rPr>
          <w:rFonts w:ascii="仿宋_GB2312" w:eastAsia="仿宋_GB2312" w:hAnsi="仿宋" w:hint="eastAsia"/>
          <w:color w:val="000000" w:themeColor="text1"/>
          <w:sz w:val="32"/>
          <w:szCs w:val="32"/>
        </w:rPr>
        <w:t>内</w:t>
      </w:r>
      <w:r>
        <w:rPr>
          <w:rFonts w:ascii="仿宋_GB2312" w:eastAsia="仿宋_GB2312" w:hAnsi="仿宋" w:hint="eastAsia"/>
          <w:color w:val="000000" w:themeColor="text1"/>
          <w:sz w:val="32"/>
          <w:szCs w:val="32"/>
        </w:rPr>
        <w:t>收入和</w:t>
      </w:r>
      <w:r w:rsidRPr="00BA7849">
        <w:rPr>
          <w:rFonts w:ascii="仿宋_GB2312" w:eastAsia="仿宋_GB2312" w:hAnsi="仿宋" w:hint="eastAsia"/>
          <w:color w:val="000000" w:themeColor="text1"/>
          <w:sz w:val="32"/>
          <w:szCs w:val="32"/>
        </w:rPr>
        <w:t>运营管理成本均不考虑通货膨胀因素</w:t>
      </w:r>
      <w:r>
        <w:rPr>
          <w:rFonts w:ascii="仿宋_GB2312" w:eastAsia="仿宋_GB2312" w:hAnsi="仿宋" w:hint="eastAsia"/>
          <w:color w:val="000000" w:themeColor="text1"/>
          <w:sz w:val="32"/>
          <w:szCs w:val="32"/>
        </w:rPr>
        <w:t>。</w:t>
      </w:r>
    </w:p>
    <w:p w14:paraId="3BA77030" w14:textId="77777777" w:rsidR="00E254D4" w:rsidRPr="00BA7849"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Pr>
          <w:rFonts w:ascii="仿宋_GB2312" w:eastAsia="仿宋_GB2312" w:hAnsi="仿宋" w:hint="eastAsia"/>
          <w:color w:val="000000" w:themeColor="text1"/>
          <w:sz w:val="32"/>
          <w:szCs w:val="32"/>
        </w:rPr>
        <w:t>三是</w:t>
      </w:r>
      <w:r w:rsidRPr="00BA7849">
        <w:rPr>
          <w:rFonts w:ascii="仿宋_GB2312" w:eastAsia="仿宋_GB2312" w:hAnsi="仿宋" w:hint="eastAsia"/>
          <w:color w:val="000000" w:themeColor="text1"/>
          <w:sz w:val="32"/>
          <w:szCs w:val="32"/>
        </w:rPr>
        <w:t>遵循稳妥可靠原则，充分考虑各项费用，保守计算各项收入。</w:t>
      </w:r>
    </w:p>
    <w:p w14:paraId="2187C7DE" w14:textId="77777777" w:rsidR="00E254D4" w:rsidRPr="00BA7849"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Pr>
          <w:rFonts w:ascii="仿宋_GB2312" w:eastAsia="仿宋_GB2312" w:hAnsi="仿宋" w:hint="eastAsia"/>
          <w:color w:val="000000" w:themeColor="text1"/>
          <w:sz w:val="32"/>
          <w:szCs w:val="32"/>
        </w:rPr>
        <w:t>四是</w:t>
      </w:r>
      <w:r w:rsidRPr="00BA7849">
        <w:rPr>
          <w:rFonts w:ascii="仿宋_GB2312" w:eastAsia="仿宋_GB2312" w:hAnsi="仿宋" w:hint="eastAsia"/>
          <w:color w:val="000000" w:themeColor="text1"/>
          <w:sz w:val="32"/>
          <w:szCs w:val="32"/>
        </w:rPr>
        <w:t>假定项目建设内容和规模按计划实施并如期完成，建成后其功能和经营状况达到预期目标，且期间国家、地方宏观经济政策保持相对稳定。</w:t>
      </w:r>
    </w:p>
    <w:p w14:paraId="710B4EBC" w14:textId="77777777" w:rsidR="00E254D4" w:rsidRPr="00E254D4" w:rsidRDefault="00E254D4" w:rsidP="006B56A4">
      <w:pPr>
        <w:pStyle w:val="20"/>
        <w:numPr>
          <w:ilvl w:val="0"/>
          <w:numId w:val="21"/>
        </w:numPr>
        <w:spacing w:line="360" w:lineRule="auto"/>
        <w:ind w:left="1220" w:hanging="420"/>
        <w:rPr>
          <w:rFonts w:ascii="楷体" w:eastAsia="楷体" w:hAnsi="楷体" w:hint="eastAsia"/>
          <w:color w:val="000000" w:themeColor="text1"/>
          <w:sz w:val="32"/>
        </w:rPr>
      </w:pPr>
      <w:bookmarkStart w:id="15" w:name="_Toc196468233"/>
      <w:r w:rsidRPr="00E254D4">
        <w:rPr>
          <w:rFonts w:ascii="楷体" w:eastAsia="楷体" w:hAnsi="楷体" w:hint="eastAsia"/>
          <w:color w:val="000000" w:themeColor="text1"/>
          <w:sz w:val="32"/>
        </w:rPr>
        <w:t>项目</w:t>
      </w:r>
      <w:bookmarkEnd w:id="8"/>
      <w:r w:rsidRPr="00E254D4">
        <w:rPr>
          <w:rFonts w:ascii="楷体" w:eastAsia="楷体" w:hAnsi="楷体" w:hint="eastAsia"/>
          <w:color w:val="000000" w:themeColor="text1"/>
          <w:sz w:val="32"/>
        </w:rPr>
        <w:t>预期收入</w:t>
      </w:r>
      <w:bookmarkEnd w:id="9"/>
      <w:bookmarkEnd w:id="10"/>
      <w:bookmarkEnd w:id="15"/>
    </w:p>
    <w:p w14:paraId="59D88040" w14:textId="77777777" w:rsidR="00E254D4" w:rsidRPr="008F1640"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8F1640">
        <w:rPr>
          <w:rFonts w:ascii="仿宋_GB2312" w:eastAsia="仿宋_GB2312" w:hAnsi="仿宋" w:hint="eastAsia"/>
          <w:color w:val="000000"/>
          <w:sz w:val="32"/>
          <w:szCs w:val="32"/>
        </w:rPr>
        <w:t>本项目预期收入</w:t>
      </w:r>
      <w:r>
        <w:rPr>
          <w:rFonts w:ascii="仿宋_GB2312" w:eastAsia="仿宋_GB2312" w:hAnsi="仿宋" w:hint="eastAsia"/>
          <w:color w:val="000000"/>
          <w:sz w:val="32"/>
          <w:szCs w:val="32"/>
        </w:rPr>
        <w:t>为</w:t>
      </w:r>
      <w:r w:rsidRPr="006F3243">
        <w:rPr>
          <w:rFonts w:ascii="仿宋_GB2312" w:eastAsia="仿宋_GB2312" w:hAnsi="仿宋" w:hint="eastAsia"/>
          <w:color w:val="000000"/>
          <w:sz w:val="32"/>
          <w:szCs w:val="32"/>
        </w:rPr>
        <w:t>停车位收入、充电桩服务费收入、广告位收入</w:t>
      </w:r>
      <w:r>
        <w:rPr>
          <w:rFonts w:ascii="仿宋_GB2312" w:eastAsia="仿宋_GB2312" w:hAnsi="仿宋" w:hint="eastAsia"/>
          <w:color w:val="000000"/>
          <w:sz w:val="32"/>
          <w:szCs w:val="32"/>
        </w:rPr>
        <w:t>、物业收入、</w:t>
      </w:r>
      <w:r w:rsidRPr="006E75B0">
        <w:rPr>
          <w:rFonts w:ascii="仿宋_GB2312" w:eastAsia="仿宋_GB2312" w:hAnsi="仿宋" w:hint="eastAsia"/>
          <w:color w:val="000000"/>
          <w:sz w:val="32"/>
          <w:szCs w:val="32"/>
        </w:rPr>
        <w:t>金祥寺市场租赁收入</w:t>
      </w:r>
      <w:r w:rsidRPr="008F1640">
        <w:rPr>
          <w:rFonts w:ascii="仿宋_GB2312" w:eastAsia="仿宋_GB2312" w:hAnsi="仿宋" w:hint="eastAsia"/>
          <w:color w:val="000000"/>
          <w:sz w:val="32"/>
          <w:szCs w:val="32"/>
        </w:rPr>
        <w:t>。</w:t>
      </w:r>
    </w:p>
    <w:p w14:paraId="61BCFE20" w14:textId="77777777" w:rsidR="00E254D4" w:rsidRDefault="00E254D4" w:rsidP="006B56A4">
      <w:pPr>
        <w:numPr>
          <w:ilvl w:val="255"/>
          <w:numId w:val="0"/>
        </w:numPr>
        <w:autoSpaceDE w:val="0"/>
        <w:autoSpaceDN w:val="0"/>
        <w:adjustRightInd w:val="0"/>
        <w:snapToGrid w:val="0"/>
        <w:spacing w:line="360" w:lineRule="auto"/>
        <w:ind w:firstLineChars="200" w:firstLine="643"/>
        <w:jc w:val="left"/>
        <w:rPr>
          <w:rFonts w:ascii="仿宋_GB2312" w:eastAsia="仿宋_GB2312" w:hAnsi="仿宋_GB2312" w:cs="仿宋_GB2312" w:hint="eastAsia"/>
          <w:b/>
          <w:color w:val="000000" w:themeColor="text1"/>
          <w:sz w:val="32"/>
          <w:szCs w:val="32"/>
        </w:rPr>
      </w:pPr>
      <w:r>
        <w:rPr>
          <w:rFonts w:ascii="仿宋_GB2312" w:eastAsia="仿宋_GB2312" w:hAnsi="仿宋_GB2312" w:cs="仿宋_GB2312" w:hint="eastAsia"/>
          <w:b/>
          <w:color w:val="000000" w:themeColor="text1"/>
          <w:sz w:val="32"/>
          <w:szCs w:val="32"/>
        </w:rPr>
        <w:t>1.停车位收入</w:t>
      </w:r>
    </w:p>
    <w:p w14:paraId="2A6DFA87" w14:textId="77777777" w:rsidR="00E254D4" w:rsidRPr="006F3243"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F3243">
        <w:rPr>
          <w:rFonts w:ascii="仿宋_GB2312" w:eastAsia="仿宋_GB2312" w:hAnsi="仿宋" w:hint="eastAsia"/>
          <w:color w:val="000000"/>
          <w:sz w:val="32"/>
          <w:szCs w:val="32"/>
        </w:rPr>
        <w:t>（</w:t>
      </w:r>
      <w:r w:rsidRPr="006F3243">
        <w:rPr>
          <w:rFonts w:ascii="仿宋_GB2312" w:eastAsia="仿宋_GB2312" w:hAnsi="仿宋"/>
          <w:color w:val="000000"/>
          <w:sz w:val="32"/>
          <w:szCs w:val="32"/>
        </w:rPr>
        <w:t>1</w:t>
      </w:r>
      <w:r w:rsidRPr="006F3243">
        <w:rPr>
          <w:rFonts w:ascii="仿宋_GB2312" w:eastAsia="仿宋_GB2312" w:hAnsi="仿宋" w:hint="eastAsia"/>
          <w:color w:val="000000"/>
          <w:sz w:val="32"/>
          <w:szCs w:val="32"/>
        </w:rPr>
        <w:t>）</w:t>
      </w:r>
      <w:r>
        <w:rPr>
          <w:rFonts w:ascii="仿宋_GB2312" w:eastAsia="仿宋_GB2312" w:hAnsi="仿宋" w:hint="eastAsia"/>
          <w:color w:val="000000"/>
          <w:sz w:val="32"/>
          <w:szCs w:val="32"/>
        </w:rPr>
        <w:t>计算方法</w:t>
      </w:r>
    </w:p>
    <w:p w14:paraId="5830CBE8" w14:textId="77777777" w:rsidR="00E254D4" w:rsidRPr="006F3243"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F3243">
        <w:rPr>
          <w:rFonts w:ascii="仿宋_GB2312" w:eastAsia="仿宋_GB2312" w:hAnsi="仿宋" w:hint="eastAsia"/>
          <w:color w:val="000000"/>
          <w:sz w:val="32"/>
          <w:szCs w:val="32"/>
        </w:rPr>
        <w:t>停车场收入</w:t>
      </w:r>
      <w:r w:rsidRPr="006F3243">
        <w:rPr>
          <w:rFonts w:ascii="仿宋_GB2312" w:eastAsia="仿宋_GB2312" w:hAnsi="仿宋"/>
          <w:color w:val="000000"/>
          <w:sz w:val="32"/>
          <w:szCs w:val="32"/>
        </w:rPr>
        <w:t>=</w:t>
      </w:r>
      <w:r w:rsidRPr="006F3243">
        <w:rPr>
          <w:rFonts w:ascii="仿宋_GB2312" w:eastAsia="仿宋_GB2312" w:hAnsi="仿宋" w:hint="eastAsia"/>
          <w:color w:val="000000"/>
          <w:sz w:val="32"/>
          <w:szCs w:val="32"/>
        </w:rPr>
        <w:t>停车位个数</w:t>
      </w:r>
      <w:r w:rsidRPr="006F3243">
        <w:rPr>
          <w:rFonts w:ascii="仿宋_GB2312" w:eastAsia="仿宋_GB2312" w:hAnsi="仿宋"/>
          <w:color w:val="000000"/>
          <w:sz w:val="32"/>
          <w:szCs w:val="32"/>
        </w:rPr>
        <w:t>*</w:t>
      </w:r>
      <w:r w:rsidRPr="006F3243">
        <w:rPr>
          <w:rFonts w:ascii="仿宋_GB2312" w:eastAsia="仿宋_GB2312" w:hAnsi="仿宋" w:hint="eastAsia"/>
          <w:color w:val="000000"/>
          <w:sz w:val="32"/>
          <w:szCs w:val="32"/>
        </w:rPr>
        <w:t>收费价格（考虑物价增长率）</w:t>
      </w:r>
      <w:r w:rsidRPr="006F3243">
        <w:rPr>
          <w:rFonts w:ascii="仿宋_GB2312" w:eastAsia="仿宋_GB2312" w:hAnsi="仿宋"/>
          <w:color w:val="000000"/>
          <w:sz w:val="32"/>
          <w:szCs w:val="32"/>
        </w:rPr>
        <w:t>*</w:t>
      </w:r>
      <w:r w:rsidRPr="006F3243">
        <w:rPr>
          <w:rFonts w:ascii="仿宋_GB2312" w:eastAsia="仿宋_GB2312" w:hAnsi="仿宋" w:hint="eastAsia"/>
          <w:color w:val="000000"/>
          <w:sz w:val="32"/>
          <w:szCs w:val="32"/>
        </w:rPr>
        <w:t>运营天数</w:t>
      </w:r>
      <w:r w:rsidRPr="006F3243">
        <w:rPr>
          <w:rFonts w:ascii="仿宋_GB2312" w:eastAsia="仿宋_GB2312" w:hAnsi="仿宋"/>
          <w:color w:val="000000"/>
          <w:sz w:val="32"/>
          <w:szCs w:val="32"/>
        </w:rPr>
        <w:t>*</w:t>
      </w:r>
      <w:r w:rsidRPr="006F3243">
        <w:rPr>
          <w:rFonts w:ascii="仿宋_GB2312" w:eastAsia="仿宋_GB2312" w:hAnsi="仿宋" w:hint="eastAsia"/>
          <w:color w:val="000000"/>
          <w:sz w:val="32"/>
          <w:szCs w:val="32"/>
        </w:rPr>
        <w:t>周转率</w:t>
      </w:r>
      <w:r w:rsidRPr="006F3243">
        <w:rPr>
          <w:rFonts w:ascii="仿宋_GB2312" w:eastAsia="仿宋_GB2312" w:hAnsi="仿宋"/>
          <w:color w:val="000000"/>
          <w:sz w:val="32"/>
          <w:szCs w:val="32"/>
        </w:rPr>
        <w:t>*</w:t>
      </w:r>
      <w:r w:rsidRPr="006F3243">
        <w:rPr>
          <w:rFonts w:ascii="仿宋_GB2312" w:eastAsia="仿宋_GB2312" w:hAnsi="仿宋" w:hint="eastAsia"/>
          <w:color w:val="000000"/>
          <w:sz w:val="32"/>
          <w:szCs w:val="32"/>
        </w:rPr>
        <w:t>停车率</w:t>
      </w:r>
    </w:p>
    <w:p w14:paraId="630B6C54"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lastRenderedPageBreak/>
        <w:t>（2）</w:t>
      </w:r>
      <w:r w:rsidRPr="006F3243">
        <w:rPr>
          <w:rFonts w:ascii="仿宋_GB2312" w:eastAsia="仿宋_GB2312" w:hAnsi="仿宋" w:hint="eastAsia"/>
          <w:color w:val="000000"/>
          <w:sz w:val="32"/>
          <w:szCs w:val="32"/>
        </w:rPr>
        <w:t>停车位个数</w:t>
      </w:r>
    </w:p>
    <w:p w14:paraId="4847C5AE" w14:textId="77777777" w:rsidR="00E254D4" w:rsidRPr="006F3243"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462FFC">
        <w:rPr>
          <w:rFonts w:ascii="仿宋_GB2312" w:eastAsia="仿宋_GB2312" w:hAnsi="仿宋" w:hint="eastAsia"/>
          <w:color w:val="000000"/>
          <w:sz w:val="32"/>
          <w:szCs w:val="32"/>
        </w:rPr>
        <w:t>机动车停车位个数：本项目规划设置停车位共计1151个，其中金祥寺片区停车场196个，虹苑路片区停车场697个，凝祥寺片区停车场258个。不仅解决停车急迫需求，满足区域住户停车配套需求，也完成区域停车功能扩容增质</w:t>
      </w:r>
      <w:r w:rsidRPr="006F3243">
        <w:rPr>
          <w:rFonts w:ascii="仿宋_GB2312" w:eastAsia="仿宋_GB2312" w:hAnsi="仿宋" w:hint="eastAsia"/>
          <w:color w:val="000000"/>
          <w:sz w:val="32"/>
          <w:szCs w:val="32"/>
        </w:rPr>
        <w:t>。</w:t>
      </w:r>
    </w:p>
    <w:p w14:paraId="04778506"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（3）</w:t>
      </w:r>
      <w:r w:rsidRPr="006F3243">
        <w:rPr>
          <w:rFonts w:ascii="仿宋_GB2312" w:eastAsia="仿宋_GB2312" w:hAnsi="仿宋" w:hint="eastAsia"/>
          <w:color w:val="000000"/>
          <w:sz w:val="32"/>
          <w:szCs w:val="32"/>
        </w:rPr>
        <w:t>收费价格</w:t>
      </w:r>
    </w:p>
    <w:p w14:paraId="7836DE5D" w14:textId="77777777" w:rsidR="00E254D4" w:rsidRPr="006F3243"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F3243">
        <w:rPr>
          <w:rFonts w:ascii="仿宋_GB2312" w:eastAsia="仿宋_GB2312" w:hAnsi="仿宋" w:hint="eastAsia"/>
          <w:color w:val="000000"/>
          <w:sz w:val="32"/>
          <w:szCs w:val="32"/>
        </w:rPr>
        <w:t>本次停车费参考根据《绵阳市机动车停放服务收费管理办法》、《绵阳城区机动车临时占道停放差别化收费实施方案》（绵府办发〔</w:t>
      </w:r>
      <w:r w:rsidRPr="006F3243">
        <w:rPr>
          <w:rFonts w:ascii="仿宋_GB2312" w:eastAsia="仿宋_GB2312" w:hAnsi="仿宋"/>
          <w:color w:val="000000"/>
          <w:sz w:val="32"/>
          <w:szCs w:val="32"/>
        </w:rPr>
        <w:t>2018</w:t>
      </w:r>
      <w:r w:rsidRPr="006F3243">
        <w:rPr>
          <w:rFonts w:ascii="仿宋_GB2312" w:eastAsia="仿宋_GB2312" w:hAnsi="仿宋" w:hint="eastAsia"/>
          <w:color w:val="000000"/>
          <w:sz w:val="32"/>
          <w:szCs w:val="32"/>
        </w:rPr>
        <w:t>〕</w:t>
      </w:r>
      <w:r w:rsidRPr="006F3243">
        <w:rPr>
          <w:rFonts w:ascii="仿宋_GB2312" w:eastAsia="仿宋_GB2312" w:hAnsi="仿宋"/>
          <w:color w:val="000000"/>
          <w:sz w:val="32"/>
          <w:szCs w:val="32"/>
        </w:rPr>
        <w:t>25</w:t>
      </w:r>
      <w:r w:rsidRPr="006F3243">
        <w:rPr>
          <w:rFonts w:ascii="仿宋_GB2312" w:eastAsia="仿宋_GB2312" w:hAnsi="仿宋" w:hint="eastAsia"/>
          <w:color w:val="000000"/>
          <w:sz w:val="32"/>
          <w:szCs w:val="32"/>
        </w:rPr>
        <w:t>号）</w:t>
      </w:r>
      <w:r>
        <w:rPr>
          <w:rFonts w:ascii="仿宋_GB2312" w:eastAsia="仿宋_GB2312" w:hAnsi="仿宋" w:hint="eastAsia"/>
          <w:color w:val="000000"/>
          <w:sz w:val="32"/>
          <w:szCs w:val="32"/>
        </w:rPr>
        <w:t>、</w:t>
      </w:r>
      <w:r w:rsidRPr="006F3243">
        <w:rPr>
          <w:rFonts w:ascii="仿宋_GB2312" w:eastAsia="仿宋_GB2312" w:hAnsi="仿宋" w:hint="eastAsia"/>
          <w:color w:val="000000"/>
          <w:sz w:val="32"/>
          <w:szCs w:val="32"/>
        </w:rPr>
        <w:t>《绵阳城区政府定价管理的公共停车场停放服务收费方案》。道路临时停放：本项目位于三类区域，起价按</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元</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小时，</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小时后每小时加收</w:t>
      </w:r>
      <w:r w:rsidRPr="006F3243">
        <w:rPr>
          <w:rFonts w:ascii="仿宋_GB2312" w:eastAsia="仿宋_GB2312" w:hAnsi="仿宋"/>
          <w:color w:val="000000"/>
          <w:sz w:val="32"/>
          <w:szCs w:val="32"/>
        </w:rPr>
        <w:t>1</w:t>
      </w:r>
      <w:r w:rsidRPr="006F3243">
        <w:rPr>
          <w:rFonts w:ascii="仿宋_GB2312" w:eastAsia="仿宋_GB2312" w:hAnsi="仿宋" w:hint="eastAsia"/>
          <w:color w:val="000000"/>
          <w:sz w:val="32"/>
          <w:szCs w:val="32"/>
        </w:rPr>
        <w:t>元。公共停车场：统一按小型汽车露天标准级停车场二价区收费价格进行测算：起价</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元</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小时，</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小时后每小时加收</w:t>
      </w:r>
      <w:r w:rsidRPr="006F3243">
        <w:rPr>
          <w:rFonts w:ascii="仿宋_GB2312" w:eastAsia="仿宋_GB2312" w:hAnsi="仿宋"/>
          <w:color w:val="000000"/>
          <w:sz w:val="32"/>
          <w:szCs w:val="32"/>
        </w:rPr>
        <w:t>1</w:t>
      </w:r>
      <w:r w:rsidRPr="006F3243">
        <w:rPr>
          <w:rFonts w:ascii="仿宋_GB2312" w:eastAsia="仿宋_GB2312" w:hAnsi="仿宋" w:hint="eastAsia"/>
          <w:color w:val="000000"/>
          <w:sz w:val="32"/>
          <w:szCs w:val="32"/>
        </w:rPr>
        <w:t>元。为保证项目的公益性，本着谨慎性原则，本次测算每个停车位均按起步价</w:t>
      </w:r>
      <w:r>
        <w:rPr>
          <w:rFonts w:ascii="仿宋_GB2312" w:eastAsia="仿宋_GB2312" w:hAnsi="仿宋" w:hint="eastAsia"/>
          <w:color w:val="000000"/>
          <w:sz w:val="32"/>
          <w:szCs w:val="32"/>
        </w:rPr>
        <w:t>4</w:t>
      </w:r>
      <w:r w:rsidRPr="006F3243">
        <w:rPr>
          <w:rFonts w:ascii="仿宋_GB2312" w:eastAsia="仿宋_GB2312" w:hAnsi="仿宋" w:hint="eastAsia"/>
          <w:color w:val="000000"/>
          <w:sz w:val="32"/>
          <w:szCs w:val="32"/>
        </w:rPr>
        <w:t>元计，不考虑后续梯度价格增量。物价增长率自运营期第</w:t>
      </w:r>
      <w:r w:rsidRPr="006F3243">
        <w:rPr>
          <w:rFonts w:ascii="仿宋_GB2312" w:eastAsia="仿宋_GB2312" w:hAnsi="仿宋"/>
          <w:color w:val="000000"/>
          <w:sz w:val="32"/>
          <w:szCs w:val="32"/>
        </w:rPr>
        <w:t>1</w:t>
      </w:r>
      <w:r w:rsidRPr="006F3243">
        <w:rPr>
          <w:rFonts w:ascii="仿宋_GB2312" w:eastAsia="仿宋_GB2312" w:hAnsi="仿宋" w:hint="eastAsia"/>
          <w:color w:val="000000"/>
          <w:sz w:val="32"/>
          <w:szCs w:val="32"/>
        </w:rPr>
        <w:t>年起按照每</w:t>
      </w:r>
      <w:r w:rsidRPr="006F3243">
        <w:rPr>
          <w:rFonts w:ascii="仿宋_GB2312" w:eastAsia="仿宋_GB2312" w:hAnsi="仿宋"/>
          <w:color w:val="000000"/>
          <w:sz w:val="32"/>
          <w:szCs w:val="32"/>
        </w:rPr>
        <w:t>3</w:t>
      </w:r>
      <w:r w:rsidRPr="006F3243">
        <w:rPr>
          <w:rFonts w:ascii="仿宋_GB2312" w:eastAsia="仿宋_GB2312" w:hAnsi="仿宋" w:hint="eastAsia"/>
          <w:color w:val="000000"/>
          <w:sz w:val="32"/>
          <w:szCs w:val="32"/>
        </w:rPr>
        <w:t>年增长</w:t>
      </w:r>
      <w:r w:rsidRPr="006F3243">
        <w:rPr>
          <w:rFonts w:ascii="仿宋_GB2312" w:eastAsia="仿宋_GB2312" w:hAnsi="仿宋"/>
          <w:color w:val="000000"/>
          <w:sz w:val="32"/>
          <w:szCs w:val="32"/>
        </w:rPr>
        <w:t>5%</w:t>
      </w:r>
      <w:r w:rsidRPr="006F3243">
        <w:rPr>
          <w:rFonts w:ascii="仿宋_GB2312" w:eastAsia="仿宋_GB2312" w:hAnsi="仿宋" w:hint="eastAsia"/>
          <w:color w:val="000000"/>
          <w:sz w:val="32"/>
          <w:szCs w:val="32"/>
        </w:rPr>
        <w:t>计算。</w:t>
      </w:r>
    </w:p>
    <w:p w14:paraId="6BFD95E9" w14:textId="77777777" w:rsidR="00E254D4" w:rsidRPr="006F3243"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p>
    <w:p w14:paraId="7A6CFCDC" w14:textId="77777777" w:rsidR="00E254D4" w:rsidRDefault="00E254D4" w:rsidP="006B56A4">
      <w:pPr>
        <w:pStyle w:val="af0"/>
        <w:kinsoku w:val="0"/>
        <w:overflowPunct w:val="0"/>
        <w:spacing w:line="360" w:lineRule="auto"/>
        <w:ind w:left="503"/>
        <w:rPr>
          <w:sz w:val="20"/>
          <w:szCs w:val="20"/>
        </w:rPr>
      </w:pPr>
      <w:r>
        <w:rPr>
          <w:rFonts w:hint="eastAsia"/>
          <w:noProof/>
          <w:sz w:val="20"/>
          <w:szCs w:val="20"/>
        </w:rPr>
        <w:lastRenderedPageBreak/>
        <w:drawing>
          <wp:inline distT="0" distB="0" distL="0" distR="0" wp14:anchorId="6ED17DEF" wp14:editId="75D9268B">
            <wp:extent cx="5276850" cy="3009900"/>
            <wp:effectExtent l="0" t="0" r="0" b="0"/>
            <wp:docPr id="124866424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6850" cy="3009900"/>
                    </a:xfrm>
                    <a:prstGeom prst="rect">
                      <a:avLst/>
                    </a:prstGeom>
                    <a:noFill/>
                    <a:ln>
                      <a:noFill/>
                    </a:ln>
                  </pic:spPr>
                </pic:pic>
              </a:graphicData>
            </a:graphic>
          </wp:inline>
        </w:drawing>
      </w:r>
    </w:p>
    <w:p w14:paraId="422D6F72" w14:textId="77777777" w:rsidR="00E254D4" w:rsidRDefault="00E254D4" w:rsidP="006B56A4">
      <w:pPr>
        <w:pStyle w:val="af0"/>
        <w:kinsoku w:val="0"/>
        <w:overflowPunct w:val="0"/>
        <w:spacing w:before="12" w:line="360" w:lineRule="auto"/>
        <w:rPr>
          <w:sz w:val="11"/>
          <w:szCs w:val="11"/>
        </w:rPr>
      </w:pPr>
    </w:p>
    <w:p w14:paraId="64193510" w14:textId="77777777" w:rsidR="00E254D4" w:rsidRDefault="00E254D4" w:rsidP="006B56A4">
      <w:pPr>
        <w:pStyle w:val="af0"/>
        <w:kinsoku w:val="0"/>
        <w:overflowPunct w:val="0"/>
        <w:spacing w:line="360" w:lineRule="auto"/>
        <w:ind w:left="505"/>
        <w:rPr>
          <w:sz w:val="20"/>
          <w:szCs w:val="20"/>
        </w:rPr>
      </w:pPr>
      <w:r>
        <w:rPr>
          <w:rFonts w:hint="eastAsia"/>
          <w:noProof/>
          <w:sz w:val="20"/>
          <w:szCs w:val="20"/>
        </w:rPr>
        <w:drawing>
          <wp:inline distT="0" distB="0" distL="0" distR="0" wp14:anchorId="26A891EB" wp14:editId="2BF29BBF">
            <wp:extent cx="5219700" cy="2905125"/>
            <wp:effectExtent l="0" t="0" r="0" b="9525"/>
            <wp:docPr id="4141380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19700" cy="2905125"/>
                    </a:xfrm>
                    <a:prstGeom prst="rect">
                      <a:avLst/>
                    </a:prstGeom>
                    <a:noFill/>
                    <a:ln>
                      <a:noFill/>
                    </a:ln>
                  </pic:spPr>
                </pic:pic>
              </a:graphicData>
            </a:graphic>
          </wp:inline>
        </w:drawing>
      </w:r>
    </w:p>
    <w:p w14:paraId="3615A00C" w14:textId="77777777" w:rsidR="00E254D4" w:rsidRDefault="00E254D4" w:rsidP="006B56A4">
      <w:pPr>
        <w:pStyle w:val="af0"/>
        <w:kinsoku w:val="0"/>
        <w:overflowPunct w:val="0"/>
        <w:spacing w:line="360" w:lineRule="auto"/>
        <w:ind w:left="505"/>
        <w:rPr>
          <w:sz w:val="20"/>
          <w:szCs w:val="20"/>
        </w:rPr>
        <w:sectPr w:rsidR="00E254D4" w:rsidSect="00E254D4">
          <w:headerReference w:type="even" r:id="rId10"/>
          <w:headerReference w:type="default" r:id="rId11"/>
          <w:footerReference w:type="even" r:id="rId12"/>
          <w:footerReference w:type="default" r:id="rId13"/>
          <w:headerReference w:type="first" r:id="rId14"/>
          <w:footerReference w:type="first" r:id="rId15"/>
          <w:type w:val="continuous"/>
          <w:pgSz w:w="11910" w:h="16840"/>
          <w:pgMar w:top="1040" w:right="1300" w:bottom="1180" w:left="1300" w:header="848" w:footer="982" w:gutter="0"/>
          <w:cols w:space="720" w:equalWidth="0">
            <w:col w:w="9310"/>
          </w:cols>
          <w:noEndnote/>
        </w:sectPr>
      </w:pPr>
    </w:p>
    <w:p w14:paraId="76A9C226" w14:textId="77777777" w:rsidR="00E254D4" w:rsidRDefault="00E254D4" w:rsidP="006B56A4">
      <w:pPr>
        <w:pStyle w:val="af0"/>
        <w:kinsoku w:val="0"/>
        <w:overflowPunct w:val="0"/>
        <w:spacing w:before="6" w:line="360" w:lineRule="auto"/>
        <w:rPr>
          <w:sz w:val="27"/>
          <w:szCs w:val="27"/>
        </w:rPr>
      </w:pPr>
    </w:p>
    <w:p w14:paraId="698A2B2E" w14:textId="77777777" w:rsidR="00E254D4" w:rsidRDefault="00E254D4" w:rsidP="006B56A4">
      <w:pPr>
        <w:pStyle w:val="af0"/>
        <w:kinsoku w:val="0"/>
        <w:overflowPunct w:val="0"/>
        <w:spacing w:line="360" w:lineRule="auto"/>
        <w:rPr>
          <w:sz w:val="20"/>
          <w:szCs w:val="20"/>
        </w:rPr>
      </w:pPr>
      <w:r>
        <w:rPr>
          <w:rFonts w:hint="eastAsia"/>
          <w:noProof/>
          <w:sz w:val="20"/>
          <w:szCs w:val="20"/>
        </w:rPr>
        <w:drawing>
          <wp:inline distT="0" distB="0" distL="0" distR="0" wp14:anchorId="154DAAC8" wp14:editId="5F9D7D91">
            <wp:extent cx="5734050" cy="3733800"/>
            <wp:effectExtent l="0" t="0" r="0" b="0"/>
            <wp:docPr id="13830978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4050" cy="3733800"/>
                    </a:xfrm>
                    <a:prstGeom prst="rect">
                      <a:avLst/>
                    </a:prstGeom>
                    <a:noFill/>
                    <a:ln>
                      <a:noFill/>
                    </a:ln>
                  </pic:spPr>
                </pic:pic>
              </a:graphicData>
            </a:graphic>
          </wp:inline>
        </w:drawing>
      </w:r>
    </w:p>
    <w:p w14:paraId="74A77BD1" w14:textId="77777777" w:rsidR="00E254D4" w:rsidRDefault="00E254D4" w:rsidP="006B56A4">
      <w:pPr>
        <w:pStyle w:val="af0"/>
        <w:kinsoku w:val="0"/>
        <w:overflowPunct w:val="0"/>
        <w:spacing w:before="12" w:line="360" w:lineRule="auto"/>
        <w:rPr>
          <w:sz w:val="7"/>
          <w:szCs w:val="7"/>
        </w:rPr>
      </w:pPr>
    </w:p>
    <w:p w14:paraId="584607A5"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（4）</w:t>
      </w:r>
      <w:r w:rsidRPr="006F3243">
        <w:rPr>
          <w:rFonts w:ascii="仿宋_GB2312" w:eastAsia="仿宋_GB2312" w:hAnsi="仿宋" w:hint="eastAsia"/>
          <w:color w:val="000000"/>
          <w:sz w:val="32"/>
          <w:szCs w:val="32"/>
        </w:rPr>
        <w:t>运营天数</w:t>
      </w:r>
    </w:p>
    <w:p w14:paraId="11A03590"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F3243">
        <w:rPr>
          <w:rFonts w:ascii="仿宋_GB2312" w:eastAsia="仿宋_GB2312" w:hAnsi="仿宋" w:hint="eastAsia"/>
          <w:color w:val="000000"/>
          <w:sz w:val="32"/>
          <w:szCs w:val="32"/>
        </w:rPr>
        <w:t>本次停车位运营天数按照每年</w:t>
      </w:r>
      <w:r w:rsidRPr="006F3243">
        <w:rPr>
          <w:rFonts w:ascii="仿宋_GB2312" w:eastAsia="仿宋_GB2312" w:hAnsi="仿宋"/>
          <w:color w:val="000000"/>
          <w:sz w:val="32"/>
          <w:szCs w:val="32"/>
        </w:rPr>
        <w:t>365</w:t>
      </w:r>
      <w:r w:rsidRPr="006F3243">
        <w:rPr>
          <w:rFonts w:ascii="仿宋_GB2312" w:eastAsia="仿宋_GB2312" w:hAnsi="仿宋" w:hint="eastAsia"/>
          <w:color w:val="000000"/>
          <w:sz w:val="32"/>
          <w:szCs w:val="32"/>
        </w:rPr>
        <w:t>天计。</w:t>
      </w:r>
    </w:p>
    <w:p w14:paraId="4A338903"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（5）</w:t>
      </w:r>
      <w:r w:rsidRPr="006F3243">
        <w:rPr>
          <w:rFonts w:ascii="仿宋_GB2312" w:eastAsia="仿宋_GB2312" w:hAnsi="仿宋" w:hint="eastAsia"/>
          <w:color w:val="000000"/>
          <w:sz w:val="32"/>
          <w:szCs w:val="32"/>
        </w:rPr>
        <w:t>周转率</w:t>
      </w:r>
    </w:p>
    <w:p w14:paraId="361C1EAB"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F3243">
        <w:rPr>
          <w:rFonts w:ascii="仿宋_GB2312" w:eastAsia="仿宋_GB2312" w:hAnsi="仿宋" w:hint="eastAsia"/>
          <w:color w:val="000000"/>
          <w:sz w:val="32"/>
          <w:szCs w:val="32"/>
        </w:rPr>
        <w:t>保守起见，本项目停车位每天每个车位考虑</w:t>
      </w:r>
      <w:r>
        <w:rPr>
          <w:rFonts w:ascii="仿宋_GB2312" w:eastAsia="仿宋_GB2312" w:hAnsi="仿宋" w:hint="eastAsia"/>
          <w:color w:val="000000"/>
          <w:sz w:val="32"/>
          <w:szCs w:val="32"/>
        </w:rPr>
        <w:t>3</w:t>
      </w:r>
      <w:r w:rsidRPr="006F3243">
        <w:rPr>
          <w:rFonts w:ascii="仿宋_GB2312" w:eastAsia="仿宋_GB2312" w:hAnsi="仿宋" w:hint="eastAsia"/>
          <w:color w:val="000000"/>
          <w:sz w:val="32"/>
          <w:szCs w:val="32"/>
        </w:rPr>
        <w:t>次周转次数</w:t>
      </w:r>
      <w:r>
        <w:rPr>
          <w:rFonts w:ascii="仿宋_GB2312" w:eastAsia="仿宋_GB2312" w:hAnsi="仿宋" w:hint="eastAsia"/>
          <w:color w:val="000000"/>
          <w:sz w:val="32"/>
          <w:szCs w:val="32"/>
        </w:rPr>
        <w:t>。</w:t>
      </w:r>
    </w:p>
    <w:p w14:paraId="6FD15325"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（6）</w:t>
      </w:r>
      <w:r w:rsidRPr="006F3243">
        <w:rPr>
          <w:rFonts w:ascii="仿宋_GB2312" w:eastAsia="仿宋_GB2312" w:hAnsi="仿宋" w:hint="eastAsia"/>
          <w:color w:val="000000"/>
          <w:sz w:val="32"/>
          <w:szCs w:val="32"/>
        </w:rPr>
        <w:t>停车率</w:t>
      </w:r>
    </w:p>
    <w:p w14:paraId="4C6FA827" w14:textId="77777777" w:rsidR="00E254D4" w:rsidRPr="006F3243"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F3243">
        <w:rPr>
          <w:rFonts w:ascii="仿宋_GB2312" w:eastAsia="仿宋_GB2312" w:hAnsi="仿宋" w:hint="eastAsia"/>
          <w:color w:val="000000"/>
          <w:sz w:val="32"/>
          <w:szCs w:val="32"/>
        </w:rPr>
        <w:t>出于谨慎性原则考虑，为不高估收入，在此基础上设定收费率，考虑到本项目停车位的设置是出于缓解片区内停车问题，结合项目达产率，本项目收费率按</w:t>
      </w:r>
      <w:r w:rsidRPr="006F3243">
        <w:rPr>
          <w:rFonts w:ascii="仿宋_GB2312" w:eastAsia="仿宋_GB2312" w:hAnsi="仿宋"/>
          <w:color w:val="000000"/>
          <w:sz w:val="32"/>
          <w:szCs w:val="32"/>
        </w:rPr>
        <w:t>70%-90%</w:t>
      </w:r>
      <w:r w:rsidRPr="006F3243">
        <w:rPr>
          <w:rFonts w:ascii="仿宋_GB2312" w:eastAsia="仿宋_GB2312" w:hAnsi="仿宋" w:hint="eastAsia"/>
          <w:color w:val="000000"/>
          <w:sz w:val="32"/>
          <w:szCs w:val="32"/>
        </w:rPr>
        <w:t>计，即运营期第一年为</w:t>
      </w:r>
      <w:r w:rsidRPr="006F3243">
        <w:rPr>
          <w:rFonts w:ascii="仿宋_GB2312" w:eastAsia="仿宋_GB2312" w:hAnsi="仿宋"/>
          <w:color w:val="000000"/>
          <w:sz w:val="32"/>
          <w:szCs w:val="32"/>
        </w:rPr>
        <w:t>70%</w:t>
      </w:r>
      <w:r w:rsidRPr="006F3243">
        <w:rPr>
          <w:rFonts w:ascii="仿宋_GB2312" w:eastAsia="仿宋_GB2312" w:hAnsi="仿宋" w:hint="eastAsia"/>
          <w:color w:val="000000"/>
          <w:sz w:val="32"/>
          <w:szCs w:val="32"/>
        </w:rPr>
        <w:t>，之后每年增加</w:t>
      </w:r>
      <w:r w:rsidRPr="006F3243">
        <w:rPr>
          <w:rFonts w:ascii="仿宋_GB2312" w:eastAsia="仿宋_GB2312" w:hAnsi="仿宋"/>
          <w:color w:val="000000"/>
          <w:sz w:val="32"/>
          <w:szCs w:val="32"/>
        </w:rPr>
        <w:t>10%</w:t>
      </w:r>
      <w:r w:rsidRPr="006F3243">
        <w:rPr>
          <w:rFonts w:ascii="仿宋_GB2312" w:eastAsia="仿宋_GB2312" w:hAnsi="仿宋" w:hint="eastAsia"/>
          <w:color w:val="000000"/>
          <w:sz w:val="32"/>
          <w:szCs w:val="32"/>
        </w:rPr>
        <w:t>，增长至</w:t>
      </w:r>
      <w:r w:rsidRPr="006F3243">
        <w:rPr>
          <w:rFonts w:ascii="仿宋_GB2312" w:eastAsia="仿宋_GB2312" w:hAnsi="仿宋"/>
          <w:color w:val="000000"/>
          <w:sz w:val="32"/>
          <w:szCs w:val="32"/>
        </w:rPr>
        <w:t>90%</w:t>
      </w:r>
      <w:r w:rsidRPr="006F3243">
        <w:rPr>
          <w:rFonts w:ascii="仿宋_GB2312" w:eastAsia="仿宋_GB2312" w:hAnsi="仿宋" w:hint="eastAsia"/>
          <w:color w:val="000000"/>
          <w:sz w:val="32"/>
          <w:szCs w:val="32"/>
        </w:rPr>
        <w:t>后维持不变。</w:t>
      </w:r>
    </w:p>
    <w:p w14:paraId="7292C7CB"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经测算，在债券存续期内停车位收入合计</w:t>
      </w:r>
      <w:r w:rsidRPr="00CD12BD">
        <w:rPr>
          <w:rFonts w:ascii="仿宋_GB2312" w:eastAsia="仿宋_GB2312" w:hAnsi="仿宋"/>
          <w:color w:val="000000"/>
          <w:sz w:val="32"/>
          <w:szCs w:val="32"/>
        </w:rPr>
        <w:t>16,769.13</w:t>
      </w:r>
      <w:r>
        <w:rPr>
          <w:rFonts w:ascii="仿宋_GB2312" w:eastAsia="仿宋_GB2312" w:hAnsi="仿宋" w:hint="eastAsia"/>
          <w:color w:val="000000"/>
          <w:sz w:val="32"/>
          <w:szCs w:val="32"/>
        </w:rPr>
        <w:t>万</w:t>
      </w:r>
      <w:r>
        <w:rPr>
          <w:rFonts w:ascii="仿宋_GB2312" w:eastAsia="仿宋_GB2312" w:hAnsi="仿宋" w:hint="eastAsia"/>
          <w:color w:val="000000"/>
          <w:sz w:val="32"/>
          <w:szCs w:val="32"/>
        </w:rPr>
        <w:lastRenderedPageBreak/>
        <w:t>元。</w:t>
      </w:r>
    </w:p>
    <w:p w14:paraId="0407989B" w14:textId="77777777" w:rsidR="00E254D4" w:rsidRPr="00966E45" w:rsidRDefault="00E254D4" w:rsidP="006B56A4">
      <w:pPr>
        <w:autoSpaceDE w:val="0"/>
        <w:autoSpaceDN w:val="0"/>
        <w:adjustRightInd w:val="0"/>
        <w:snapToGrid w:val="0"/>
        <w:spacing w:line="360" w:lineRule="auto"/>
        <w:ind w:firstLineChars="200" w:firstLine="643"/>
        <w:rPr>
          <w:rFonts w:ascii="仿宋_GB2312" w:eastAsia="仿宋_GB2312" w:hAnsi="仿宋" w:hint="eastAsia"/>
          <w:b/>
          <w:bCs/>
          <w:color w:val="000000"/>
          <w:sz w:val="32"/>
          <w:szCs w:val="32"/>
        </w:rPr>
      </w:pPr>
      <w:r w:rsidRPr="00966E45">
        <w:rPr>
          <w:rFonts w:ascii="仿宋_GB2312" w:eastAsia="仿宋_GB2312" w:hAnsi="仿宋" w:hint="eastAsia"/>
          <w:b/>
          <w:bCs/>
          <w:color w:val="000000"/>
          <w:sz w:val="32"/>
          <w:szCs w:val="32"/>
        </w:rPr>
        <w:t>2.充电桩收入</w:t>
      </w:r>
    </w:p>
    <w:p w14:paraId="32762E7A"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（1）</w:t>
      </w:r>
      <w:r w:rsidRPr="00966E45">
        <w:rPr>
          <w:rFonts w:ascii="仿宋_GB2312" w:eastAsia="仿宋_GB2312" w:hAnsi="仿宋" w:hint="eastAsia"/>
          <w:color w:val="000000"/>
          <w:sz w:val="32"/>
          <w:szCs w:val="32"/>
        </w:rPr>
        <w:t>新能源汽车充电桩建设</w:t>
      </w:r>
      <w:r>
        <w:rPr>
          <w:rFonts w:ascii="仿宋_GB2312" w:eastAsia="仿宋_GB2312" w:hAnsi="仿宋" w:hint="eastAsia"/>
          <w:color w:val="000000"/>
          <w:sz w:val="32"/>
          <w:szCs w:val="32"/>
        </w:rPr>
        <w:t>及</w:t>
      </w:r>
      <w:r w:rsidRPr="00966E45">
        <w:rPr>
          <w:rFonts w:ascii="仿宋_GB2312" w:eastAsia="仿宋_GB2312" w:hAnsi="仿宋" w:hint="eastAsia"/>
          <w:color w:val="000000"/>
          <w:sz w:val="32"/>
          <w:szCs w:val="32"/>
        </w:rPr>
        <w:t>地方政策制定情况分析</w:t>
      </w:r>
    </w:p>
    <w:p w14:paraId="7AE1D2B0"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国家分区域设置充电桩发展目标，各区域省市纷纷发布地方性充电桩建设政策，其中北京、上海等一线汽车限购城市地方政策内容较全面；全国范围看，各省市政策内容集中在充电桩建设环节。</w:t>
      </w:r>
    </w:p>
    <w:p w14:paraId="445C9802"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多省市新能源汽车充电桩建设由建设转向运营</w:t>
      </w:r>
      <w:r>
        <w:rPr>
          <w:rFonts w:ascii="仿宋_GB2312" w:eastAsia="仿宋_GB2312" w:hAnsi="仿宋" w:hint="eastAsia"/>
          <w:color w:val="000000"/>
          <w:sz w:val="32"/>
          <w:szCs w:val="32"/>
        </w:rPr>
        <w:t>，</w:t>
      </w:r>
      <w:r w:rsidRPr="00966E45">
        <w:rPr>
          <w:rFonts w:ascii="仿宋_GB2312" w:eastAsia="仿宋_GB2312" w:hAnsi="仿宋" w:hint="eastAsia"/>
          <w:color w:val="000000"/>
          <w:sz w:val="32"/>
          <w:szCs w:val="32"/>
        </w:rPr>
        <w:t>增强充电桩运营能力，打造信息服务平台，有利于连接用户、收集数据、统一管理和加速新能源汽车的相关服务能力。</w:t>
      </w:r>
    </w:p>
    <w:p w14:paraId="2F405820"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（2）</w:t>
      </w:r>
      <w:r w:rsidRPr="00966E45">
        <w:rPr>
          <w:rFonts w:ascii="仿宋_GB2312" w:eastAsia="仿宋_GB2312" w:hAnsi="仿宋" w:hint="eastAsia"/>
          <w:color w:val="000000"/>
          <w:sz w:val="32"/>
          <w:szCs w:val="32"/>
        </w:rPr>
        <w:t>计算方法</w:t>
      </w:r>
    </w:p>
    <w:p w14:paraId="52817D78"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充电桩服务费收入</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充电桩数量</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充电服务费（考虑物价增长率）</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充电量</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日充电次数</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充电桩使用率</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运营天数</w:t>
      </w:r>
    </w:p>
    <w:p w14:paraId="4CB74720"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（3）</w:t>
      </w:r>
      <w:r w:rsidRPr="00966E45">
        <w:rPr>
          <w:rFonts w:ascii="仿宋_GB2312" w:eastAsia="仿宋_GB2312" w:hAnsi="仿宋" w:hint="eastAsia"/>
          <w:color w:val="000000"/>
          <w:sz w:val="32"/>
          <w:szCs w:val="32"/>
        </w:rPr>
        <w:t>充电桩数量</w:t>
      </w:r>
    </w:p>
    <w:p w14:paraId="2E306AFF" w14:textId="77777777" w:rsidR="00E254D4" w:rsidRDefault="00E254D4" w:rsidP="006B56A4">
      <w:pPr>
        <w:autoSpaceDE w:val="0"/>
        <w:autoSpaceDN w:val="0"/>
        <w:adjustRightInd w:val="0"/>
        <w:snapToGrid w:val="0"/>
        <w:spacing w:line="360" w:lineRule="auto"/>
        <w:ind w:firstLineChars="200" w:firstLine="640"/>
        <w:jc w:val="left"/>
        <w:rPr>
          <w:rFonts w:ascii="仿宋_GB2312" w:eastAsia="仿宋_GB2312" w:hAnsi="仿宋" w:hint="eastAsia"/>
          <w:color w:val="000000"/>
          <w:sz w:val="32"/>
          <w:szCs w:val="32"/>
        </w:rPr>
      </w:pPr>
      <w:r w:rsidRPr="006E75B0">
        <w:rPr>
          <w:rFonts w:ascii="仿宋_GB2312" w:eastAsia="仿宋_GB2312" w:hAnsi="仿宋" w:hint="eastAsia"/>
          <w:color w:val="000000"/>
          <w:sz w:val="32"/>
          <w:szCs w:val="32"/>
        </w:rPr>
        <w:t>本项目规划设置充电桩共计54个，其中金祥寺片区7个，虹苑路片区35个，凝祥寺片区12个。</w:t>
      </w:r>
    </w:p>
    <w:p w14:paraId="12858059" w14:textId="77777777" w:rsidR="00E254D4" w:rsidRDefault="00E254D4" w:rsidP="006B56A4">
      <w:pPr>
        <w:autoSpaceDE w:val="0"/>
        <w:autoSpaceDN w:val="0"/>
        <w:adjustRightInd w:val="0"/>
        <w:snapToGrid w:val="0"/>
        <w:spacing w:line="360" w:lineRule="auto"/>
        <w:ind w:firstLineChars="200" w:firstLine="640"/>
        <w:jc w:val="left"/>
        <w:rPr>
          <w:rFonts w:ascii="仿宋_GB2312" w:eastAsia="仿宋_GB2312" w:hAnsi="仿宋" w:hint="eastAsia"/>
          <w:color w:val="000000"/>
          <w:sz w:val="32"/>
          <w:szCs w:val="32"/>
        </w:rPr>
      </w:pPr>
      <w:r>
        <w:rPr>
          <w:rFonts w:ascii="仿宋_GB2312" w:eastAsia="仿宋_GB2312" w:hAnsi="仿宋" w:hint="eastAsia"/>
          <w:color w:val="000000"/>
          <w:sz w:val="32"/>
          <w:szCs w:val="32"/>
        </w:rPr>
        <w:t>（4）</w:t>
      </w:r>
      <w:r w:rsidRPr="00966E45">
        <w:rPr>
          <w:rFonts w:ascii="仿宋_GB2312" w:eastAsia="仿宋_GB2312" w:hAnsi="仿宋" w:hint="eastAsia"/>
          <w:color w:val="000000"/>
          <w:sz w:val="32"/>
          <w:szCs w:val="32"/>
        </w:rPr>
        <w:t>服务单价</w:t>
      </w:r>
    </w:p>
    <w:p w14:paraId="2699834A" w14:textId="77777777" w:rsidR="00E254D4" w:rsidRPr="00966E45" w:rsidRDefault="00E254D4" w:rsidP="006B56A4">
      <w:pPr>
        <w:autoSpaceDE w:val="0"/>
        <w:autoSpaceDN w:val="0"/>
        <w:adjustRightInd w:val="0"/>
        <w:snapToGrid w:val="0"/>
        <w:spacing w:line="360" w:lineRule="auto"/>
        <w:ind w:firstLineChars="200" w:firstLine="640"/>
        <w:jc w:val="left"/>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根据《四川省人民政府办公厅关于加快电动汽车充电基础设施建设的实施意见》（川办发〔</w:t>
      </w:r>
      <w:r w:rsidRPr="00966E45">
        <w:rPr>
          <w:rFonts w:ascii="仿宋_GB2312" w:eastAsia="仿宋_GB2312" w:hAnsi="仿宋"/>
          <w:color w:val="000000"/>
          <w:sz w:val="32"/>
          <w:szCs w:val="32"/>
        </w:rPr>
        <w:t>2017</w:t>
      </w:r>
      <w:r w:rsidRPr="00966E45">
        <w:rPr>
          <w:rFonts w:ascii="仿宋_GB2312" w:eastAsia="仿宋_GB2312" w:hAnsi="仿宋" w:hint="eastAsia"/>
          <w:color w:val="000000"/>
          <w:sz w:val="32"/>
          <w:szCs w:val="32"/>
        </w:rPr>
        <w:t>〕</w:t>
      </w:r>
      <w:r w:rsidRPr="00966E45">
        <w:rPr>
          <w:rFonts w:ascii="仿宋_GB2312" w:eastAsia="仿宋_GB2312" w:hAnsi="仿宋"/>
          <w:color w:val="000000"/>
          <w:sz w:val="32"/>
          <w:szCs w:val="32"/>
        </w:rPr>
        <w:t>19</w:t>
      </w:r>
      <w:r w:rsidRPr="00966E45">
        <w:rPr>
          <w:rFonts w:ascii="仿宋_GB2312" w:eastAsia="仿宋_GB2312" w:hAnsi="仿宋" w:hint="eastAsia"/>
          <w:color w:val="000000"/>
          <w:sz w:val="32"/>
          <w:szCs w:val="32"/>
        </w:rPr>
        <w:t>号）、《四川省发展和改革委员会转发</w:t>
      </w:r>
      <w:r w:rsidRPr="00966E45">
        <w:rPr>
          <w:rFonts w:ascii="仿宋_GB2312" w:eastAsia="仿宋_GB2312" w:hAnsi="仿宋"/>
          <w:color w:val="000000"/>
          <w:sz w:val="32"/>
          <w:szCs w:val="32"/>
        </w:rPr>
        <w:t>&lt;</w:t>
      </w:r>
      <w:r w:rsidRPr="00966E45">
        <w:rPr>
          <w:rFonts w:ascii="仿宋_GB2312" w:eastAsia="仿宋_GB2312" w:hAnsi="仿宋" w:hint="eastAsia"/>
          <w:color w:val="000000"/>
          <w:sz w:val="32"/>
          <w:szCs w:val="32"/>
        </w:rPr>
        <w:t>国家发展改革委关于电动汽车用电价格政策有关问题的通知</w:t>
      </w:r>
      <w:r w:rsidRPr="00966E45">
        <w:rPr>
          <w:rFonts w:ascii="仿宋_GB2312" w:eastAsia="仿宋_GB2312" w:hAnsi="仿宋"/>
          <w:color w:val="000000"/>
          <w:sz w:val="32"/>
          <w:szCs w:val="32"/>
        </w:rPr>
        <w:t>&gt;</w:t>
      </w:r>
      <w:r w:rsidRPr="00966E45">
        <w:rPr>
          <w:rFonts w:ascii="仿宋_GB2312" w:eastAsia="仿宋_GB2312" w:hAnsi="仿宋" w:hint="eastAsia"/>
          <w:color w:val="000000"/>
          <w:sz w:val="32"/>
          <w:szCs w:val="32"/>
        </w:rPr>
        <w:t>的通知》（川发改价格〔</w:t>
      </w:r>
      <w:r w:rsidRPr="00966E45">
        <w:rPr>
          <w:rFonts w:ascii="仿宋_GB2312" w:eastAsia="仿宋_GB2312" w:hAnsi="仿宋"/>
          <w:color w:val="000000"/>
          <w:sz w:val="32"/>
          <w:szCs w:val="32"/>
        </w:rPr>
        <w:t>2014</w:t>
      </w:r>
      <w:r w:rsidRPr="00966E45">
        <w:rPr>
          <w:rFonts w:ascii="仿宋_GB2312" w:eastAsia="仿宋_GB2312" w:hAnsi="仿宋" w:hint="eastAsia"/>
          <w:color w:val="000000"/>
          <w:sz w:val="32"/>
          <w:szCs w:val="32"/>
        </w:rPr>
        <w:t>〕</w:t>
      </w:r>
      <w:r w:rsidRPr="00966E45">
        <w:rPr>
          <w:rFonts w:ascii="仿宋_GB2312" w:eastAsia="仿宋_GB2312" w:hAnsi="仿宋"/>
          <w:color w:val="000000"/>
          <w:sz w:val="32"/>
          <w:szCs w:val="32"/>
        </w:rPr>
        <w:t>879</w:t>
      </w:r>
      <w:r w:rsidRPr="00966E45">
        <w:rPr>
          <w:rFonts w:ascii="仿宋_GB2312" w:eastAsia="仿宋_GB2312" w:hAnsi="仿宋" w:hint="eastAsia"/>
          <w:color w:val="000000"/>
          <w:sz w:val="32"/>
          <w:szCs w:val="32"/>
        </w:rPr>
        <w:t>号）等文件精神，允许充电服务企业依法向电</w:t>
      </w:r>
      <w:r w:rsidRPr="00966E45">
        <w:rPr>
          <w:rFonts w:ascii="仿宋_GB2312" w:eastAsia="仿宋_GB2312" w:hAnsi="仿宋" w:hint="eastAsia"/>
          <w:color w:val="000000"/>
          <w:sz w:val="32"/>
          <w:szCs w:val="32"/>
        </w:rPr>
        <w:lastRenderedPageBreak/>
        <w:t>动汽车用户收取电费和充电服务费。根据全国各省市充电服务费收费标准，本项目充电桩服务费单价不分车型，运营期第</w:t>
      </w:r>
      <w:r w:rsidRPr="00966E45">
        <w:rPr>
          <w:rFonts w:ascii="仿宋_GB2312" w:eastAsia="仿宋_GB2312" w:hAnsi="仿宋"/>
          <w:color w:val="000000"/>
          <w:sz w:val="32"/>
          <w:szCs w:val="32"/>
        </w:rPr>
        <w:t>1</w:t>
      </w:r>
      <w:r w:rsidRPr="00966E45">
        <w:rPr>
          <w:rFonts w:ascii="仿宋_GB2312" w:eastAsia="仿宋_GB2312" w:hAnsi="仿宋" w:hint="eastAsia"/>
          <w:color w:val="000000"/>
          <w:sz w:val="32"/>
          <w:szCs w:val="32"/>
        </w:rPr>
        <w:t>年起充电桩服务费的收费标准按照充电服务费</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电费一起收费，参考本项目五个片区所在地周边充电桩服务费的收费标准，计算平均收费标准（</w:t>
      </w:r>
      <w:r w:rsidRPr="00966E45">
        <w:rPr>
          <w:rFonts w:ascii="仿宋_GB2312" w:eastAsia="仿宋_GB2312" w:hAnsi="仿宋"/>
          <w:color w:val="000000"/>
          <w:sz w:val="32"/>
          <w:szCs w:val="32"/>
        </w:rPr>
        <w:t>1.16+1.14+1+1.55+1.05+1.11+1.55+0.99+1+0.96+1+1+1.05+1+1+1.55+1.05+1.55+1+1.04</w:t>
      </w:r>
      <w:r w:rsidRPr="00966E45">
        <w:rPr>
          <w:rFonts w:ascii="仿宋_GB2312" w:eastAsia="仿宋_GB2312" w:hAnsi="仿宋" w:hint="eastAsia"/>
          <w:color w:val="000000"/>
          <w:sz w:val="32"/>
          <w:szCs w:val="32"/>
        </w:rPr>
        <w:t>）</w:t>
      </w:r>
      <w:r w:rsidRPr="00966E45">
        <w:rPr>
          <w:rFonts w:ascii="仿宋_GB2312" w:eastAsia="仿宋_GB2312" w:hAnsi="仿宋"/>
          <w:color w:val="000000"/>
          <w:sz w:val="32"/>
          <w:szCs w:val="32"/>
        </w:rPr>
        <w:t>/20=1.14</w:t>
      </w:r>
      <w:r w:rsidRPr="00966E45">
        <w:rPr>
          <w:rFonts w:ascii="仿宋_GB2312" w:eastAsia="仿宋_GB2312" w:hAnsi="仿宋" w:hint="eastAsia"/>
          <w:color w:val="000000"/>
          <w:sz w:val="32"/>
          <w:szCs w:val="32"/>
        </w:rPr>
        <w:t>元</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千瓦时计取，单价按每</w:t>
      </w:r>
      <w:r w:rsidRPr="00966E45">
        <w:rPr>
          <w:rFonts w:ascii="仿宋_GB2312" w:eastAsia="仿宋_GB2312" w:hAnsi="仿宋"/>
          <w:color w:val="000000"/>
          <w:sz w:val="32"/>
          <w:szCs w:val="32"/>
        </w:rPr>
        <w:t>3</w:t>
      </w:r>
      <w:r w:rsidRPr="00966E45">
        <w:rPr>
          <w:rFonts w:ascii="仿宋_GB2312" w:eastAsia="仿宋_GB2312" w:hAnsi="仿宋" w:hint="eastAsia"/>
          <w:color w:val="000000"/>
          <w:sz w:val="32"/>
          <w:szCs w:val="32"/>
        </w:rPr>
        <w:t>年增长</w:t>
      </w:r>
      <w:r w:rsidRPr="00966E45">
        <w:rPr>
          <w:rFonts w:ascii="仿宋_GB2312" w:eastAsia="仿宋_GB2312" w:hAnsi="仿宋"/>
          <w:color w:val="000000"/>
          <w:sz w:val="32"/>
          <w:szCs w:val="32"/>
        </w:rPr>
        <w:t>5%</w:t>
      </w:r>
      <w:r w:rsidRPr="00966E45">
        <w:rPr>
          <w:rFonts w:ascii="仿宋_GB2312" w:eastAsia="仿宋_GB2312" w:hAnsi="仿宋" w:hint="eastAsia"/>
          <w:color w:val="000000"/>
          <w:sz w:val="32"/>
          <w:szCs w:val="32"/>
        </w:rPr>
        <w:t>计算。</w:t>
      </w:r>
    </w:p>
    <w:p w14:paraId="6A4E871F" w14:textId="77777777" w:rsidR="00E254D4" w:rsidRDefault="00E254D4" w:rsidP="006B56A4">
      <w:pPr>
        <w:pStyle w:val="af0"/>
        <w:kinsoku w:val="0"/>
        <w:overflowPunct w:val="0"/>
        <w:spacing w:line="360" w:lineRule="auto"/>
        <w:ind w:left="475"/>
        <w:rPr>
          <w:sz w:val="20"/>
          <w:szCs w:val="20"/>
        </w:rPr>
      </w:pPr>
      <w:r>
        <w:rPr>
          <w:noProof/>
          <w:sz w:val="20"/>
          <w:szCs w:val="20"/>
        </w:rPr>
        <mc:AlternateContent>
          <mc:Choice Requires="wpg">
            <w:drawing>
              <wp:inline distT="0" distB="0" distL="0" distR="0" wp14:anchorId="37E70562" wp14:editId="34C6550C">
                <wp:extent cx="5307965" cy="2498725"/>
                <wp:effectExtent l="9525" t="9525" r="6985" b="6350"/>
                <wp:docPr id="1573352214" name="组合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7965" cy="2498725"/>
                          <a:chOff x="0" y="0"/>
                          <a:chExt cx="8359" cy="3935"/>
                        </a:xfrm>
                      </wpg:grpSpPr>
                      <wps:wsp>
                        <wps:cNvPr id="1124136709" name="Freeform 9"/>
                        <wps:cNvSpPr>
                          <a:spLocks/>
                        </wps:cNvSpPr>
                        <wps:spPr bwMode="auto">
                          <a:xfrm>
                            <a:off x="3" y="3"/>
                            <a:ext cx="8352" cy="20"/>
                          </a:xfrm>
                          <a:custGeom>
                            <a:avLst/>
                            <a:gdLst>
                              <a:gd name="T0" fmla="*/ 0 w 8352"/>
                              <a:gd name="T1" fmla="*/ 0 h 20"/>
                              <a:gd name="T2" fmla="*/ 8351 w 8352"/>
                              <a:gd name="T3" fmla="*/ 0 h 20"/>
                            </a:gdLst>
                            <a:ahLst/>
                            <a:cxnLst>
                              <a:cxn ang="0">
                                <a:pos x="T0" y="T1"/>
                              </a:cxn>
                              <a:cxn ang="0">
                                <a:pos x="T2" y="T3"/>
                              </a:cxn>
                            </a:cxnLst>
                            <a:rect l="0" t="0" r="r" b="b"/>
                            <a:pathLst>
                              <a:path w="8352" h="20">
                                <a:moveTo>
                                  <a:pt x="0" y="0"/>
                                </a:moveTo>
                                <a:lnTo>
                                  <a:pt x="8351"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8977848" name="Freeform 10"/>
                        <wps:cNvSpPr>
                          <a:spLocks/>
                        </wps:cNvSpPr>
                        <wps:spPr bwMode="auto">
                          <a:xfrm>
                            <a:off x="5" y="5"/>
                            <a:ext cx="20" cy="3923"/>
                          </a:xfrm>
                          <a:custGeom>
                            <a:avLst/>
                            <a:gdLst>
                              <a:gd name="T0" fmla="*/ 0 w 20"/>
                              <a:gd name="T1" fmla="*/ 0 h 3923"/>
                              <a:gd name="T2" fmla="*/ 0 w 20"/>
                              <a:gd name="T3" fmla="*/ 3922 h 3923"/>
                            </a:gdLst>
                            <a:ahLst/>
                            <a:cxnLst>
                              <a:cxn ang="0">
                                <a:pos x="T0" y="T1"/>
                              </a:cxn>
                              <a:cxn ang="0">
                                <a:pos x="T2" y="T3"/>
                              </a:cxn>
                            </a:cxnLst>
                            <a:rect l="0" t="0" r="r" b="b"/>
                            <a:pathLst>
                              <a:path w="20" h="3923">
                                <a:moveTo>
                                  <a:pt x="0" y="0"/>
                                </a:moveTo>
                                <a:lnTo>
                                  <a:pt x="0" y="3922"/>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7705484" name="Freeform 11"/>
                        <wps:cNvSpPr>
                          <a:spLocks/>
                        </wps:cNvSpPr>
                        <wps:spPr bwMode="auto">
                          <a:xfrm>
                            <a:off x="3" y="3930"/>
                            <a:ext cx="8352" cy="20"/>
                          </a:xfrm>
                          <a:custGeom>
                            <a:avLst/>
                            <a:gdLst>
                              <a:gd name="T0" fmla="*/ 0 w 8352"/>
                              <a:gd name="T1" fmla="*/ 0 h 20"/>
                              <a:gd name="T2" fmla="*/ 8351 w 8352"/>
                              <a:gd name="T3" fmla="*/ 0 h 20"/>
                            </a:gdLst>
                            <a:ahLst/>
                            <a:cxnLst>
                              <a:cxn ang="0">
                                <a:pos x="T0" y="T1"/>
                              </a:cxn>
                              <a:cxn ang="0">
                                <a:pos x="T2" y="T3"/>
                              </a:cxn>
                            </a:cxnLst>
                            <a:rect l="0" t="0" r="r" b="b"/>
                            <a:pathLst>
                              <a:path w="8352" h="20">
                                <a:moveTo>
                                  <a:pt x="0" y="0"/>
                                </a:moveTo>
                                <a:lnTo>
                                  <a:pt x="8351"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3560270" name="Freeform 12"/>
                        <wps:cNvSpPr>
                          <a:spLocks/>
                        </wps:cNvSpPr>
                        <wps:spPr bwMode="auto">
                          <a:xfrm>
                            <a:off x="8352" y="5"/>
                            <a:ext cx="20" cy="3923"/>
                          </a:xfrm>
                          <a:custGeom>
                            <a:avLst/>
                            <a:gdLst>
                              <a:gd name="T0" fmla="*/ 0 w 20"/>
                              <a:gd name="T1" fmla="*/ 0 h 3923"/>
                              <a:gd name="T2" fmla="*/ 0 w 20"/>
                              <a:gd name="T3" fmla="*/ 3922 h 3923"/>
                            </a:gdLst>
                            <a:ahLst/>
                            <a:cxnLst>
                              <a:cxn ang="0">
                                <a:pos x="T0" y="T1"/>
                              </a:cxn>
                              <a:cxn ang="0">
                                <a:pos x="T2" y="T3"/>
                              </a:cxn>
                            </a:cxnLst>
                            <a:rect l="0" t="0" r="r" b="b"/>
                            <a:pathLst>
                              <a:path w="20" h="3923">
                                <a:moveTo>
                                  <a:pt x="0" y="0"/>
                                </a:moveTo>
                                <a:lnTo>
                                  <a:pt x="0" y="3922"/>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540039" name="Rectangle 13"/>
                        <wps:cNvSpPr>
                          <a:spLocks noChangeArrowheads="1"/>
                        </wps:cNvSpPr>
                        <wps:spPr bwMode="auto">
                          <a:xfrm>
                            <a:off x="128" y="40"/>
                            <a:ext cx="8100" cy="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32561" w14:textId="77777777" w:rsidR="00E254D4" w:rsidRDefault="00E254D4" w:rsidP="00E254D4">
                              <w:pPr>
                                <w:widowControl/>
                                <w:spacing w:line="3680" w:lineRule="atLeast"/>
                                <w:rPr>
                                  <w:rFonts w:hint="eastAsia"/>
                                </w:rPr>
                              </w:pPr>
                              <w:r>
                                <w:rPr>
                                  <w:rFonts w:ascii="Times New Roman"/>
                                  <w:noProof/>
                                  <w:sz w:val="24"/>
                                  <w:szCs w:val="24"/>
                                </w:rPr>
                                <w:drawing>
                                  <wp:inline distT="0" distB="0" distL="0" distR="0" wp14:anchorId="27CDA295" wp14:editId="16E2EDBF">
                                    <wp:extent cx="5143500" cy="2324100"/>
                                    <wp:effectExtent l="0" t="0" r="0" b="0"/>
                                    <wp:docPr id="2051619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3500" cy="2324100"/>
                                            </a:xfrm>
                                            <a:prstGeom prst="rect">
                                              <a:avLst/>
                                            </a:prstGeom>
                                            <a:noFill/>
                                            <a:ln>
                                              <a:noFill/>
                                            </a:ln>
                                          </pic:spPr>
                                        </pic:pic>
                                      </a:graphicData>
                                    </a:graphic>
                                  </wp:inline>
                                </w:drawing>
                              </w:r>
                            </w:p>
                            <w:p w14:paraId="76BDDF17" w14:textId="77777777" w:rsidR="00E254D4" w:rsidRDefault="00E254D4" w:rsidP="00E254D4">
                              <w:pPr>
                                <w:rPr>
                                  <w:rFonts w:hint="eastAsia"/>
                                </w:rPr>
                              </w:pPr>
                            </w:p>
                          </w:txbxContent>
                        </wps:txbx>
                        <wps:bodyPr rot="0" vert="horz" wrap="square" lIns="0" tIns="0" rIns="0" bIns="0" anchor="t" anchorCtr="0" upright="1">
                          <a:noAutofit/>
                        </wps:bodyPr>
                      </wps:wsp>
                    </wpg:wgp>
                  </a:graphicData>
                </a:graphic>
              </wp:inline>
            </w:drawing>
          </mc:Choice>
          <mc:Fallback>
            <w:pict>
              <v:group w14:anchorId="37E70562" id="组合 10" o:spid="_x0000_s1026" style="width:417.95pt;height:196.75pt;mso-position-horizontal-relative:char;mso-position-vertical-relative:line" coordsize="8359,3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">
                <v:shape id="Freeform 9" o:spid="_x0000_s1027" style="position:absolute;left:3;top:3;width:8352;height:20;visibility:visible;mso-wrap-style:square;v-text-anchor:top" coordsize="83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" path="m,l8351,e" filled="f" strokeweight=".34pt">
                  <v:path arrowok="t" o:connecttype="custom" o:connectlocs="0,0;8351,0" o:connectangles="0,0"/>
                </v:shape>
                <v:shape id="Freeform 10" o:spid="_x0000_s1028" style="position:absolute;left:5;top:5;width:20;height:3923;visibility:visible;mso-wrap-style:square;v-text-anchor:top" coordsize="20,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" path="m,l,3922e" filled="f" strokeweight=".1199mm">
                  <v:path arrowok="t" o:connecttype="custom" o:connectlocs="0,0;0,3922" o:connectangles="0,0"/>
                </v:shape>
                <v:shape id="Freeform 11" o:spid="_x0000_s1029" style="position:absolute;left:3;top:3930;width:8352;height:20;visibility:visible;mso-wrap-style:square;v-text-anchor:top" coordsize="83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" path="m,l8351,e" filled="f" strokeweight=".34pt">
                  <v:path arrowok="t" o:connecttype="custom" o:connectlocs="0,0;8351,0" o:connectangles="0,0"/>
                </v:shape>
                <v:shape id="Freeform 12" o:spid="_x0000_s1030" style="position:absolute;left:8352;top:5;width:20;height:3923;visibility:visible;mso-wrap-style:square;v-text-anchor:top" coordsize="20,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" path="m,l,3922e" filled="f" strokeweight=".34pt">
                  <v:path arrowok="t" o:connecttype="custom" o:connectlocs="0,0;0,3922" o:connectangles="0,0"/>
                </v:shape>
                <v:rect id="Rectangle 13" o:spid="_x0000_s1031" style="position:absolute;left:128;top:40;width:8100;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" filled="f" stroked="f">
                  <v:textbox inset="0,0,0,0">
                    <w:txbxContent>
                      <w:p w14:paraId="3F032561" w14:textId="77777777" w:rsidR="00E254D4" w:rsidRDefault="00E254D4" w:rsidP="00E254D4">
                        <w:pPr>
                          <w:widowControl/>
                          <w:spacing w:line="3680" w:lineRule="atLeast"/>
                          <w:rPr>
                            <w:rFonts w:hint="eastAsia"/>
                          </w:rPr>
                        </w:pPr>
                        <w:r>
                          <w:rPr>
                            <w:rFonts w:ascii="Times New Roman"/>
                            <w:noProof/>
                            <w:sz w:val="24"/>
                            <w:szCs w:val="24"/>
                          </w:rPr>
                          <w:drawing>
                            <wp:inline distT="0" distB="0" distL="0" distR="0" wp14:anchorId="27CDA295" wp14:editId="16E2EDBF">
                              <wp:extent cx="5143500" cy="2324100"/>
                              <wp:effectExtent l="0" t="0" r="0" b="0"/>
                              <wp:docPr id="2051619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3500" cy="2324100"/>
                                      </a:xfrm>
                                      <a:prstGeom prst="rect">
                                        <a:avLst/>
                                      </a:prstGeom>
                                      <a:noFill/>
                                      <a:ln>
                                        <a:noFill/>
                                      </a:ln>
                                    </pic:spPr>
                                  </pic:pic>
                                </a:graphicData>
                              </a:graphic>
                            </wp:inline>
                          </w:drawing>
                        </w:r>
                      </w:p>
                      <w:p w14:paraId="76BDDF17" w14:textId="77777777" w:rsidR="00E254D4" w:rsidRDefault="00E254D4" w:rsidP="00E254D4">
                        <w:pPr>
                          <w:rPr>
                            <w:rFonts w:hint="eastAsia"/>
                          </w:rPr>
                        </w:pPr>
                      </w:p>
                    </w:txbxContent>
                  </v:textbox>
                </v:rect>
                <w10:anchorlock/>
              </v:group>
            </w:pict>
          </mc:Fallback>
        </mc:AlternateContent>
      </w:r>
    </w:p>
    <w:p w14:paraId="61A296E9"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来源：《四川省人民政府办公厅关于加快电动汽车充电基础设施建设的实施意见》</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川办发〔</w:t>
      </w:r>
      <w:r w:rsidRPr="00966E45">
        <w:rPr>
          <w:rFonts w:ascii="仿宋_GB2312" w:eastAsia="仿宋_GB2312" w:hAnsi="仿宋"/>
          <w:color w:val="000000"/>
          <w:sz w:val="32"/>
          <w:szCs w:val="32"/>
        </w:rPr>
        <w:t>2017</w:t>
      </w:r>
      <w:r w:rsidRPr="00966E45">
        <w:rPr>
          <w:rFonts w:ascii="仿宋_GB2312" w:eastAsia="仿宋_GB2312" w:hAnsi="仿宋" w:hint="eastAsia"/>
          <w:color w:val="000000"/>
          <w:sz w:val="32"/>
          <w:szCs w:val="32"/>
        </w:rPr>
        <w:t>〕</w:t>
      </w:r>
      <w:r w:rsidRPr="00966E45">
        <w:rPr>
          <w:rFonts w:ascii="仿宋_GB2312" w:eastAsia="仿宋_GB2312" w:hAnsi="仿宋"/>
          <w:color w:val="000000"/>
          <w:sz w:val="32"/>
          <w:szCs w:val="32"/>
        </w:rPr>
        <w:t>19</w:t>
      </w:r>
      <w:r w:rsidRPr="00966E45">
        <w:rPr>
          <w:rFonts w:ascii="仿宋_GB2312" w:eastAsia="仿宋_GB2312" w:hAnsi="仿宋" w:hint="eastAsia"/>
          <w:color w:val="000000"/>
          <w:sz w:val="32"/>
          <w:szCs w:val="32"/>
        </w:rPr>
        <w:t>号</w:t>
      </w:r>
      <w:r w:rsidRPr="00966E45">
        <w:rPr>
          <w:rFonts w:ascii="仿宋_GB2312" w:eastAsia="仿宋_GB2312" w:hAnsi="仿宋"/>
          <w:color w:val="000000"/>
          <w:sz w:val="32"/>
          <w:szCs w:val="32"/>
        </w:rPr>
        <w:t>)</w:t>
      </w:r>
    </w:p>
    <w:p w14:paraId="35846301" w14:textId="77777777" w:rsidR="00E254D4" w:rsidRDefault="00E254D4" w:rsidP="006B56A4">
      <w:pPr>
        <w:pStyle w:val="af0"/>
        <w:kinsoku w:val="0"/>
        <w:overflowPunct w:val="0"/>
        <w:spacing w:before="5" w:line="360" w:lineRule="auto"/>
        <w:rPr>
          <w:rFonts w:eastAsiaTheme="minorEastAsia"/>
          <w:sz w:val="17"/>
          <w:szCs w:val="17"/>
        </w:rPr>
      </w:pPr>
    </w:p>
    <w:p w14:paraId="32D6E898" w14:textId="77777777" w:rsidR="00E254D4" w:rsidRDefault="00E254D4" w:rsidP="006B56A4">
      <w:pPr>
        <w:pStyle w:val="af0"/>
        <w:kinsoku w:val="0"/>
        <w:overflowPunct w:val="0"/>
        <w:spacing w:line="360" w:lineRule="auto"/>
        <w:ind w:left="465"/>
        <w:rPr>
          <w:rFonts w:eastAsiaTheme="minorEastAsia"/>
          <w:sz w:val="20"/>
          <w:szCs w:val="20"/>
        </w:rPr>
      </w:pPr>
      <w:r>
        <w:rPr>
          <w:rFonts w:eastAsiaTheme="minorEastAsia"/>
          <w:noProof/>
          <w:sz w:val="20"/>
          <w:szCs w:val="20"/>
        </w:rPr>
        <mc:AlternateContent>
          <mc:Choice Requires="wpg">
            <w:drawing>
              <wp:inline distT="0" distB="0" distL="0" distR="0" wp14:anchorId="37B97C09" wp14:editId="61D83478">
                <wp:extent cx="5318760" cy="1598930"/>
                <wp:effectExtent l="9525" t="9525" r="5715" b="10795"/>
                <wp:docPr id="319593099" name="组合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8760" cy="1598930"/>
                          <a:chOff x="0" y="0"/>
                          <a:chExt cx="8376" cy="2518"/>
                        </a:xfrm>
                      </wpg:grpSpPr>
                      <wps:wsp>
                        <wps:cNvPr id="2068784676" name="Freeform 3"/>
                        <wps:cNvSpPr>
                          <a:spLocks/>
                        </wps:cNvSpPr>
                        <wps:spPr bwMode="auto">
                          <a:xfrm>
                            <a:off x="3" y="3"/>
                            <a:ext cx="8369" cy="20"/>
                          </a:xfrm>
                          <a:custGeom>
                            <a:avLst/>
                            <a:gdLst>
                              <a:gd name="T0" fmla="*/ 0 w 8369"/>
                              <a:gd name="T1" fmla="*/ 0 h 20"/>
                              <a:gd name="T2" fmla="*/ 8368 w 8369"/>
                              <a:gd name="T3" fmla="*/ 0 h 20"/>
                            </a:gdLst>
                            <a:ahLst/>
                            <a:cxnLst>
                              <a:cxn ang="0">
                                <a:pos x="T0" y="T1"/>
                              </a:cxn>
                              <a:cxn ang="0">
                                <a:pos x="T2" y="T3"/>
                              </a:cxn>
                            </a:cxnLst>
                            <a:rect l="0" t="0" r="r" b="b"/>
                            <a:pathLst>
                              <a:path w="8369" h="20">
                                <a:moveTo>
                                  <a:pt x="0" y="0"/>
                                </a:moveTo>
                                <a:lnTo>
                                  <a:pt x="8368"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2922659" name="Freeform 4"/>
                        <wps:cNvSpPr>
                          <a:spLocks/>
                        </wps:cNvSpPr>
                        <wps:spPr bwMode="auto">
                          <a:xfrm>
                            <a:off x="5" y="5"/>
                            <a:ext cx="20" cy="2506"/>
                          </a:xfrm>
                          <a:custGeom>
                            <a:avLst/>
                            <a:gdLst>
                              <a:gd name="T0" fmla="*/ 0 w 20"/>
                              <a:gd name="T1" fmla="*/ 0 h 2506"/>
                              <a:gd name="T2" fmla="*/ 0 w 20"/>
                              <a:gd name="T3" fmla="*/ 2505 h 2506"/>
                            </a:gdLst>
                            <a:ahLst/>
                            <a:cxnLst>
                              <a:cxn ang="0">
                                <a:pos x="T0" y="T1"/>
                              </a:cxn>
                              <a:cxn ang="0">
                                <a:pos x="T2" y="T3"/>
                              </a:cxn>
                            </a:cxnLst>
                            <a:rect l="0" t="0" r="r" b="b"/>
                            <a:pathLst>
                              <a:path w="20" h="2506">
                                <a:moveTo>
                                  <a:pt x="0" y="0"/>
                                </a:moveTo>
                                <a:lnTo>
                                  <a:pt x="0" y="250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956728" name="Freeform 5"/>
                        <wps:cNvSpPr>
                          <a:spLocks/>
                        </wps:cNvSpPr>
                        <wps:spPr bwMode="auto">
                          <a:xfrm>
                            <a:off x="3" y="2514"/>
                            <a:ext cx="8369" cy="20"/>
                          </a:xfrm>
                          <a:custGeom>
                            <a:avLst/>
                            <a:gdLst>
                              <a:gd name="T0" fmla="*/ 0 w 8369"/>
                              <a:gd name="T1" fmla="*/ 0 h 20"/>
                              <a:gd name="T2" fmla="*/ 8368 w 8369"/>
                              <a:gd name="T3" fmla="*/ 0 h 20"/>
                            </a:gdLst>
                            <a:ahLst/>
                            <a:cxnLst>
                              <a:cxn ang="0">
                                <a:pos x="T0" y="T1"/>
                              </a:cxn>
                              <a:cxn ang="0">
                                <a:pos x="T2" y="T3"/>
                              </a:cxn>
                            </a:cxnLst>
                            <a:rect l="0" t="0" r="r" b="b"/>
                            <a:pathLst>
                              <a:path w="8369" h="20">
                                <a:moveTo>
                                  <a:pt x="0" y="0"/>
                                </a:moveTo>
                                <a:lnTo>
                                  <a:pt x="8368"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911885" name="Freeform 6"/>
                        <wps:cNvSpPr>
                          <a:spLocks/>
                        </wps:cNvSpPr>
                        <wps:spPr bwMode="auto">
                          <a:xfrm>
                            <a:off x="8369" y="5"/>
                            <a:ext cx="20" cy="2506"/>
                          </a:xfrm>
                          <a:custGeom>
                            <a:avLst/>
                            <a:gdLst>
                              <a:gd name="T0" fmla="*/ 0 w 20"/>
                              <a:gd name="T1" fmla="*/ 0 h 2506"/>
                              <a:gd name="T2" fmla="*/ 0 w 20"/>
                              <a:gd name="T3" fmla="*/ 2505 h 2506"/>
                            </a:gdLst>
                            <a:ahLst/>
                            <a:cxnLst>
                              <a:cxn ang="0">
                                <a:pos x="T0" y="T1"/>
                              </a:cxn>
                              <a:cxn ang="0">
                                <a:pos x="T2" y="T3"/>
                              </a:cxn>
                            </a:cxnLst>
                            <a:rect l="0" t="0" r="r" b="b"/>
                            <a:pathLst>
                              <a:path w="20" h="2506">
                                <a:moveTo>
                                  <a:pt x="0" y="0"/>
                                </a:moveTo>
                                <a:lnTo>
                                  <a:pt x="0" y="250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9978230" name="Rectangle 7"/>
                        <wps:cNvSpPr>
                          <a:spLocks noChangeArrowheads="1"/>
                        </wps:cNvSpPr>
                        <wps:spPr bwMode="auto">
                          <a:xfrm>
                            <a:off x="10" y="25"/>
                            <a:ext cx="8080" cy="2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77408" w14:textId="77777777" w:rsidR="00E254D4" w:rsidRDefault="00E254D4" w:rsidP="00E254D4">
                              <w:pPr>
                                <w:widowControl/>
                                <w:spacing w:line="2460" w:lineRule="atLeast"/>
                                <w:rPr>
                                  <w:rFonts w:hint="eastAsia"/>
                                </w:rPr>
                              </w:pPr>
                              <w:r>
                                <w:rPr>
                                  <w:rFonts w:ascii="Times New Roman"/>
                                  <w:noProof/>
                                  <w:sz w:val="24"/>
                                  <w:szCs w:val="24"/>
                                </w:rPr>
                                <w:drawing>
                                  <wp:inline distT="0" distB="0" distL="0" distR="0" wp14:anchorId="52FC252B" wp14:editId="2E2ABC16">
                                    <wp:extent cx="5143500" cy="1552575"/>
                                    <wp:effectExtent l="0" t="0" r="0" b="9525"/>
                                    <wp:docPr id="20905469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43500" cy="1552575"/>
                                            </a:xfrm>
                                            <a:prstGeom prst="rect">
                                              <a:avLst/>
                                            </a:prstGeom>
                                            <a:noFill/>
                                            <a:ln>
                                              <a:noFill/>
                                            </a:ln>
                                          </pic:spPr>
                                        </pic:pic>
                                      </a:graphicData>
                                    </a:graphic>
                                  </wp:inline>
                                </w:drawing>
                              </w:r>
                            </w:p>
                            <w:p w14:paraId="70BB20DC" w14:textId="77777777" w:rsidR="00E254D4" w:rsidRDefault="00E254D4" w:rsidP="00E254D4">
                              <w:pPr>
                                <w:rPr>
                                  <w:rFonts w:hint="eastAsia"/>
                                </w:rPr>
                              </w:pPr>
                            </w:p>
                          </w:txbxContent>
                        </wps:txbx>
                        <wps:bodyPr rot="0" vert="horz" wrap="square" lIns="0" tIns="0" rIns="0" bIns="0" anchor="t" anchorCtr="0" upright="1">
                          <a:noAutofit/>
                        </wps:bodyPr>
                      </wps:wsp>
                    </wpg:wgp>
                  </a:graphicData>
                </a:graphic>
              </wp:inline>
            </w:drawing>
          </mc:Choice>
          <mc:Fallback>
            <w:pict>
              <v:group w14:anchorId="37B97C09" id="组合 9" o:spid="_x0000_s1032" style="width:418.8pt;height:125.9pt;mso-position-horizontal-relative:char;mso-position-vertical-relative:line" coordsize="8376,2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">
                <v:shape id="Freeform 3" o:spid="_x0000_s1033" style="position:absolute;left:3;top:3;width:8369;height:20;visibility:visible;mso-wrap-style:square;v-text-anchor:top" coordsize="836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" path="m,l8368,e" filled="f" strokeweight=".34pt">
                  <v:path arrowok="t" o:connecttype="custom" o:connectlocs="0,0;8368,0" o:connectangles="0,0"/>
                </v:shape>
                <v:shape id="Freeform 4" o:spid="_x0000_s1034" style="position:absolute;left:5;top:5;width:20;height:2506;visibility:visible;mso-wrap-style:square;v-text-anchor:top" coordsize="20,2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" path="m,l,2505e" filled="f" strokeweight=".1199mm">
                  <v:path arrowok="t" o:connecttype="custom" o:connectlocs="0,0;0,2505" o:connectangles="0,0"/>
                </v:shape>
                <v:shape id="Freeform 5" o:spid="_x0000_s1035" style="position:absolute;left:3;top:2514;width:8369;height:20;visibility:visible;mso-wrap-style:square;v-text-anchor:top" coordsize="836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" path="m,l8368,e" filled="f" strokeweight=".1199mm">
                  <v:path arrowok="t" o:connecttype="custom" o:connectlocs="0,0;8368,0" o:connectangles="0,0"/>
                </v:shape>
                <v:shape id="Freeform 6" o:spid="_x0000_s1036" style="position:absolute;left:8369;top:5;width:20;height:2506;visibility:visible;mso-wrap-style:square;v-text-anchor:top" coordsize="20,2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" path="m,l,2505e" filled="f" strokeweight=".1199mm">
                  <v:path arrowok="t" o:connecttype="custom" o:connectlocs="0,0;0,2505" o:connectangles="0,0"/>
                </v:shape>
                <v:rect id="Rectangle 7" o:spid="_x0000_s1037" style="position:absolute;left:10;top:25;width:8080;height: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" filled="f" stroked="f">
                  <v:textbox inset="0,0,0,0">
                    <w:txbxContent>
                      <w:p w14:paraId="1AC77408" w14:textId="77777777" w:rsidR="00E254D4" w:rsidRDefault="00E254D4" w:rsidP="00E254D4">
                        <w:pPr>
                          <w:widowControl/>
                          <w:spacing w:line="2460" w:lineRule="atLeast"/>
                          <w:rPr>
                            <w:rFonts w:hint="eastAsia"/>
                          </w:rPr>
                        </w:pPr>
                        <w:r>
                          <w:rPr>
                            <w:rFonts w:ascii="Times New Roman"/>
                            <w:noProof/>
                            <w:sz w:val="24"/>
                            <w:szCs w:val="24"/>
                          </w:rPr>
                          <w:drawing>
                            <wp:inline distT="0" distB="0" distL="0" distR="0" wp14:anchorId="52FC252B" wp14:editId="2E2ABC16">
                              <wp:extent cx="5143500" cy="1552575"/>
                              <wp:effectExtent l="0" t="0" r="0" b="9525"/>
                              <wp:docPr id="20905469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43500" cy="1552575"/>
                                      </a:xfrm>
                                      <a:prstGeom prst="rect">
                                        <a:avLst/>
                                      </a:prstGeom>
                                      <a:noFill/>
                                      <a:ln>
                                        <a:noFill/>
                                      </a:ln>
                                    </pic:spPr>
                                  </pic:pic>
                                </a:graphicData>
                              </a:graphic>
                            </wp:inline>
                          </w:drawing>
                        </w:r>
                      </w:p>
                      <w:p w14:paraId="70BB20DC" w14:textId="77777777" w:rsidR="00E254D4" w:rsidRDefault="00E254D4" w:rsidP="00E254D4">
                        <w:pPr>
                          <w:rPr>
                            <w:rFonts w:hint="eastAsia"/>
                          </w:rPr>
                        </w:pPr>
                      </w:p>
                    </w:txbxContent>
                  </v:textbox>
                </v:rect>
                <w10:anchorlock/>
              </v:group>
            </w:pict>
          </mc:Fallback>
        </mc:AlternateContent>
      </w:r>
    </w:p>
    <w:p w14:paraId="79A5D0C7" w14:textId="77777777" w:rsidR="00E254D4" w:rsidRPr="00966E45" w:rsidRDefault="00E254D4" w:rsidP="006B56A4">
      <w:pPr>
        <w:autoSpaceDE w:val="0"/>
        <w:autoSpaceDN w:val="0"/>
        <w:adjustRightInd w:val="0"/>
        <w:snapToGrid w:val="0"/>
        <w:spacing w:line="360" w:lineRule="auto"/>
        <w:ind w:firstLineChars="500" w:firstLine="160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lastRenderedPageBreak/>
        <w:t>充电桩服务费收入单价参考依据</w:t>
      </w:r>
    </w:p>
    <w:p w14:paraId="69476005" w14:textId="77777777" w:rsidR="00E254D4" w:rsidRDefault="00E254D4" w:rsidP="006B56A4">
      <w:pPr>
        <w:pStyle w:val="af0"/>
        <w:tabs>
          <w:tab w:val="left" w:pos="3160"/>
          <w:tab w:val="left" w:pos="6210"/>
        </w:tabs>
        <w:kinsoku w:val="0"/>
        <w:overflowPunct w:val="0"/>
        <w:spacing w:line="360" w:lineRule="auto"/>
        <w:ind w:left="156"/>
        <w:rPr>
          <w:position w:val="4"/>
          <w:sz w:val="20"/>
          <w:szCs w:val="20"/>
        </w:rPr>
      </w:pPr>
      <w:r>
        <w:rPr>
          <w:rFonts w:hint="eastAsia"/>
          <w:noProof/>
          <w:position w:val="3"/>
          <w:sz w:val="20"/>
          <w:szCs w:val="20"/>
        </w:rPr>
        <w:drawing>
          <wp:inline distT="0" distB="0" distL="0" distR="0" wp14:anchorId="3E61B935" wp14:editId="460B0962">
            <wp:extent cx="1809750" cy="3371850"/>
            <wp:effectExtent l="0" t="0" r="0" b="0"/>
            <wp:docPr id="48700678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9750" cy="3371850"/>
                    </a:xfrm>
                    <a:prstGeom prst="rect">
                      <a:avLst/>
                    </a:prstGeom>
                    <a:noFill/>
                    <a:ln>
                      <a:noFill/>
                    </a:ln>
                  </pic:spPr>
                </pic:pic>
              </a:graphicData>
            </a:graphic>
          </wp:inline>
        </w:drawing>
      </w:r>
      <w:r>
        <w:rPr>
          <w:position w:val="3"/>
          <w:sz w:val="20"/>
          <w:szCs w:val="20"/>
        </w:rPr>
        <w:tab/>
      </w:r>
      <w:r>
        <w:rPr>
          <w:rFonts w:hint="eastAsia"/>
          <w:noProof/>
          <w:sz w:val="20"/>
          <w:szCs w:val="20"/>
        </w:rPr>
        <w:drawing>
          <wp:inline distT="0" distB="0" distL="0" distR="0" wp14:anchorId="3073DA5B" wp14:editId="678CA228">
            <wp:extent cx="1847850" cy="3333750"/>
            <wp:effectExtent l="0" t="0" r="0" b="0"/>
            <wp:docPr id="98078733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47850" cy="3333750"/>
                    </a:xfrm>
                    <a:prstGeom prst="rect">
                      <a:avLst/>
                    </a:prstGeom>
                    <a:noFill/>
                    <a:ln>
                      <a:noFill/>
                    </a:ln>
                  </pic:spPr>
                </pic:pic>
              </a:graphicData>
            </a:graphic>
          </wp:inline>
        </w:drawing>
      </w:r>
      <w:r>
        <w:rPr>
          <w:sz w:val="20"/>
          <w:szCs w:val="20"/>
        </w:rPr>
        <w:tab/>
      </w:r>
      <w:r>
        <w:rPr>
          <w:rFonts w:hint="eastAsia"/>
          <w:noProof/>
          <w:position w:val="4"/>
          <w:sz w:val="20"/>
          <w:szCs w:val="20"/>
        </w:rPr>
        <w:drawing>
          <wp:inline distT="0" distB="0" distL="0" distR="0" wp14:anchorId="1935D537" wp14:editId="41415C0C">
            <wp:extent cx="1847850" cy="3314700"/>
            <wp:effectExtent l="0" t="0" r="0" b="0"/>
            <wp:docPr id="153595147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7850" cy="3314700"/>
                    </a:xfrm>
                    <a:prstGeom prst="rect">
                      <a:avLst/>
                    </a:prstGeom>
                    <a:noFill/>
                    <a:ln>
                      <a:noFill/>
                    </a:ln>
                  </pic:spPr>
                </pic:pic>
              </a:graphicData>
            </a:graphic>
          </wp:inline>
        </w:drawing>
      </w:r>
    </w:p>
    <w:p w14:paraId="723B9839" w14:textId="77777777" w:rsidR="00E254D4" w:rsidRDefault="00E254D4" w:rsidP="006B56A4">
      <w:pPr>
        <w:pStyle w:val="af0"/>
        <w:kinsoku w:val="0"/>
        <w:overflowPunct w:val="0"/>
        <w:spacing w:before="13" w:line="360" w:lineRule="auto"/>
        <w:rPr>
          <w:b/>
          <w:bCs/>
          <w:sz w:val="11"/>
          <w:szCs w:val="11"/>
        </w:rPr>
      </w:pPr>
    </w:p>
    <w:p w14:paraId="734BBEEF" w14:textId="77777777" w:rsidR="00E254D4" w:rsidRDefault="00E254D4" w:rsidP="006B56A4">
      <w:pPr>
        <w:pStyle w:val="af0"/>
        <w:tabs>
          <w:tab w:val="left" w:pos="4753"/>
        </w:tabs>
        <w:kinsoku w:val="0"/>
        <w:overflowPunct w:val="0"/>
        <w:spacing w:after="0" w:line="360" w:lineRule="auto"/>
        <w:ind w:firstLineChars="200" w:firstLine="400"/>
        <w:rPr>
          <w:position w:val="6"/>
          <w:sz w:val="20"/>
          <w:szCs w:val="20"/>
        </w:rPr>
      </w:pPr>
      <w:r>
        <w:rPr>
          <w:rFonts w:hint="eastAsia"/>
          <w:noProof/>
          <w:sz w:val="20"/>
          <w:szCs w:val="20"/>
        </w:rPr>
        <w:lastRenderedPageBreak/>
        <w:drawing>
          <wp:inline distT="0" distB="0" distL="0" distR="0" wp14:anchorId="037513A0" wp14:editId="3D7E9DBE">
            <wp:extent cx="2219325" cy="3924300"/>
            <wp:effectExtent l="0" t="0" r="9525" b="0"/>
            <wp:docPr id="8562966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19325" cy="3924300"/>
                    </a:xfrm>
                    <a:prstGeom prst="rect">
                      <a:avLst/>
                    </a:prstGeom>
                    <a:noFill/>
                    <a:ln>
                      <a:noFill/>
                    </a:ln>
                  </pic:spPr>
                </pic:pic>
              </a:graphicData>
            </a:graphic>
          </wp:inline>
        </w:drawing>
      </w:r>
      <w:r>
        <w:rPr>
          <w:sz w:val="20"/>
          <w:szCs w:val="20"/>
        </w:rPr>
        <w:tab/>
      </w:r>
      <w:r>
        <w:rPr>
          <w:rFonts w:hint="eastAsia"/>
          <w:noProof/>
          <w:position w:val="6"/>
          <w:sz w:val="20"/>
          <w:szCs w:val="20"/>
        </w:rPr>
        <w:drawing>
          <wp:inline distT="0" distB="0" distL="0" distR="0" wp14:anchorId="3D7659D7" wp14:editId="00616274">
            <wp:extent cx="2152650" cy="3867150"/>
            <wp:effectExtent l="0" t="0" r="0" b="0"/>
            <wp:docPr id="32325027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0" cy="3867150"/>
                    </a:xfrm>
                    <a:prstGeom prst="rect">
                      <a:avLst/>
                    </a:prstGeom>
                    <a:noFill/>
                    <a:ln>
                      <a:noFill/>
                    </a:ln>
                  </pic:spPr>
                </pic:pic>
              </a:graphicData>
            </a:graphic>
          </wp:inline>
        </w:drawing>
      </w:r>
    </w:p>
    <w:p w14:paraId="3BE8DD52" w14:textId="77777777" w:rsidR="00E254D4" w:rsidRDefault="00E254D4" w:rsidP="006B56A4">
      <w:pPr>
        <w:pStyle w:val="af0"/>
        <w:kinsoku w:val="0"/>
        <w:overflowPunct w:val="0"/>
        <w:spacing w:before="12" w:line="360" w:lineRule="auto"/>
        <w:rPr>
          <w:b/>
          <w:bCs/>
          <w:sz w:val="5"/>
          <w:szCs w:val="5"/>
        </w:rPr>
      </w:pPr>
    </w:p>
    <w:p w14:paraId="6F7F6E6C" w14:textId="77777777" w:rsidR="00E254D4" w:rsidRDefault="00E254D4" w:rsidP="006B56A4">
      <w:pPr>
        <w:autoSpaceDE w:val="0"/>
        <w:autoSpaceDN w:val="0"/>
        <w:adjustRightInd w:val="0"/>
        <w:snapToGrid w:val="0"/>
        <w:spacing w:line="360" w:lineRule="auto"/>
        <w:ind w:firstLineChars="200" w:firstLine="640"/>
        <w:jc w:val="center"/>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项目周边充电桩服务费收入单价参考</w:t>
      </w:r>
    </w:p>
    <w:p w14:paraId="06BC2B0F" w14:textId="77777777" w:rsidR="00E254D4" w:rsidRDefault="00E254D4" w:rsidP="006B56A4">
      <w:pPr>
        <w:autoSpaceDE w:val="0"/>
        <w:autoSpaceDN w:val="0"/>
        <w:adjustRightInd w:val="0"/>
        <w:snapToGrid w:val="0"/>
        <w:spacing w:line="360" w:lineRule="auto"/>
        <w:ind w:firstLineChars="300" w:firstLine="960"/>
        <w:rPr>
          <w:rFonts w:ascii="仿宋_GB2312" w:eastAsia="仿宋_GB2312" w:hAnsi="仿宋" w:hint="eastAsia"/>
          <w:color w:val="000000"/>
          <w:sz w:val="32"/>
          <w:szCs w:val="32"/>
        </w:rPr>
      </w:pPr>
      <w:r>
        <w:rPr>
          <w:rFonts w:ascii="仿宋_GB2312" w:eastAsia="仿宋_GB2312" w:hAnsi="仿宋" w:hint="eastAsia"/>
          <w:color w:val="000000"/>
          <w:sz w:val="32"/>
          <w:szCs w:val="32"/>
        </w:rPr>
        <w:t>（5）</w:t>
      </w:r>
      <w:r w:rsidRPr="00966E45">
        <w:rPr>
          <w:rFonts w:ascii="仿宋_GB2312" w:eastAsia="仿宋_GB2312" w:hAnsi="仿宋" w:hint="eastAsia"/>
          <w:color w:val="000000"/>
          <w:sz w:val="32"/>
          <w:szCs w:val="32"/>
        </w:rPr>
        <w:t>耗电量</w:t>
      </w:r>
    </w:p>
    <w:p w14:paraId="7BCCA1CE"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为不高估收入，本项目以保守性为原则，按每小时耗电量为</w:t>
      </w:r>
      <w:r w:rsidRPr="00966E45">
        <w:rPr>
          <w:rFonts w:ascii="仿宋_GB2312" w:eastAsia="仿宋_GB2312" w:hAnsi="仿宋"/>
          <w:color w:val="000000"/>
          <w:sz w:val="32"/>
          <w:szCs w:val="32"/>
        </w:rPr>
        <w:t>60</w:t>
      </w:r>
      <w:r w:rsidRPr="00966E45">
        <w:rPr>
          <w:rFonts w:ascii="仿宋_GB2312" w:eastAsia="仿宋_GB2312" w:hAnsi="仿宋" w:hint="eastAsia"/>
          <w:color w:val="000000"/>
          <w:sz w:val="32"/>
          <w:szCs w:val="32"/>
        </w:rPr>
        <w:t>度</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车进行测算。</w:t>
      </w:r>
    </w:p>
    <w:p w14:paraId="6451C9ED"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（6）</w:t>
      </w:r>
      <w:r w:rsidRPr="00966E45">
        <w:rPr>
          <w:rFonts w:ascii="仿宋_GB2312" w:eastAsia="仿宋_GB2312" w:hAnsi="仿宋" w:hint="eastAsia"/>
          <w:color w:val="000000"/>
          <w:sz w:val="32"/>
          <w:szCs w:val="32"/>
        </w:rPr>
        <w:t>日充电次数</w:t>
      </w:r>
    </w:p>
    <w:p w14:paraId="30BC6808" w14:textId="77777777" w:rsidR="00E254D4" w:rsidRPr="00966E45"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根据现有充电桩的充电效率，平均每辆电动汽车充满电需要</w:t>
      </w:r>
      <w:r w:rsidRPr="00966E45">
        <w:rPr>
          <w:rFonts w:ascii="仿宋_GB2312" w:eastAsia="仿宋_GB2312" w:hAnsi="仿宋"/>
          <w:color w:val="000000"/>
          <w:sz w:val="32"/>
          <w:szCs w:val="32"/>
        </w:rPr>
        <w:t>2</w:t>
      </w:r>
      <w:r w:rsidRPr="00966E45">
        <w:rPr>
          <w:rFonts w:ascii="仿宋_GB2312" w:eastAsia="仿宋_GB2312" w:hAnsi="仿宋" w:hint="eastAsia"/>
          <w:color w:val="000000"/>
          <w:sz w:val="32"/>
          <w:szCs w:val="32"/>
        </w:rPr>
        <w:t>小时。本项目位于城中村项目区域内，目前区域内新能源车主多，充电桩缺乏，充电需求高，但本项目为不高估收入，项目运营期日充电次数保守估计按照</w:t>
      </w:r>
      <w:r w:rsidRPr="00966E45">
        <w:rPr>
          <w:rFonts w:ascii="仿宋_GB2312" w:eastAsia="仿宋_GB2312" w:hAnsi="仿宋"/>
          <w:color w:val="000000"/>
          <w:sz w:val="32"/>
          <w:szCs w:val="32"/>
        </w:rPr>
        <w:t>2</w:t>
      </w:r>
      <w:r w:rsidRPr="00966E45">
        <w:rPr>
          <w:rFonts w:ascii="仿宋_GB2312" w:eastAsia="仿宋_GB2312" w:hAnsi="仿宋" w:hint="eastAsia"/>
          <w:color w:val="000000"/>
          <w:sz w:val="32"/>
          <w:szCs w:val="32"/>
        </w:rPr>
        <w:t>次</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天计算。</w:t>
      </w:r>
    </w:p>
    <w:p w14:paraId="46EFDA11"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（7）</w:t>
      </w:r>
      <w:r w:rsidRPr="00966E45">
        <w:rPr>
          <w:rFonts w:ascii="仿宋_GB2312" w:eastAsia="仿宋_GB2312" w:hAnsi="仿宋" w:hint="eastAsia"/>
          <w:color w:val="000000"/>
          <w:sz w:val="32"/>
          <w:szCs w:val="32"/>
        </w:rPr>
        <w:t>运营天数</w:t>
      </w:r>
    </w:p>
    <w:p w14:paraId="7A8D8BE0"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运营天数按</w:t>
      </w:r>
      <w:r w:rsidRPr="00966E45">
        <w:rPr>
          <w:rFonts w:ascii="仿宋_GB2312" w:eastAsia="仿宋_GB2312" w:hAnsi="仿宋"/>
          <w:color w:val="000000"/>
          <w:sz w:val="32"/>
          <w:szCs w:val="32"/>
        </w:rPr>
        <w:t>365</w:t>
      </w:r>
      <w:r w:rsidRPr="00966E45">
        <w:rPr>
          <w:rFonts w:ascii="仿宋_GB2312" w:eastAsia="仿宋_GB2312" w:hAnsi="仿宋" w:hint="eastAsia"/>
          <w:color w:val="000000"/>
          <w:sz w:val="32"/>
          <w:szCs w:val="32"/>
        </w:rPr>
        <w:t>天</w:t>
      </w:r>
      <w:r w:rsidRPr="00966E45">
        <w:rPr>
          <w:rFonts w:ascii="仿宋_GB2312" w:eastAsia="仿宋_GB2312" w:hAnsi="仿宋"/>
          <w:color w:val="000000"/>
          <w:sz w:val="32"/>
          <w:szCs w:val="32"/>
        </w:rPr>
        <w:t>/</w:t>
      </w:r>
      <w:r w:rsidRPr="00966E45">
        <w:rPr>
          <w:rFonts w:ascii="仿宋_GB2312" w:eastAsia="仿宋_GB2312" w:hAnsi="仿宋" w:hint="eastAsia"/>
          <w:color w:val="000000"/>
          <w:sz w:val="32"/>
          <w:szCs w:val="32"/>
        </w:rPr>
        <w:t>年计。</w:t>
      </w:r>
    </w:p>
    <w:p w14:paraId="233BF814"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lastRenderedPageBreak/>
        <w:t>（8）</w:t>
      </w:r>
      <w:r w:rsidRPr="00966E45">
        <w:rPr>
          <w:rFonts w:ascii="仿宋_GB2312" w:eastAsia="仿宋_GB2312" w:hAnsi="仿宋" w:hint="eastAsia"/>
          <w:color w:val="000000"/>
          <w:sz w:val="32"/>
          <w:szCs w:val="32"/>
        </w:rPr>
        <w:t>使用率</w:t>
      </w:r>
    </w:p>
    <w:p w14:paraId="4EA8D9BA"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966E45">
        <w:rPr>
          <w:rFonts w:ascii="仿宋_GB2312" w:eastAsia="仿宋_GB2312" w:hAnsi="仿宋" w:hint="eastAsia"/>
          <w:color w:val="000000"/>
          <w:sz w:val="32"/>
          <w:szCs w:val="32"/>
        </w:rPr>
        <w:t>在配套新能源车辆智能能源补给服务装置（充电桩）服务单价、耗电量、每天工作量均以公益性和保守性测算的前提下，本项目再以谨慎性为原则，在此基础上进行使用率折算，项目运营期服务率区间为</w:t>
      </w:r>
      <w:r w:rsidRPr="00966E45">
        <w:rPr>
          <w:rFonts w:ascii="仿宋_GB2312" w:eastAsia="仿宋_GB2312" w:hAnsi="仿宋"/>
          <w:color w:val="000000"/>
          <w:sz w:val="32"/>
          <w:szCs w:val="32"/>
        </w:rPr>
        <w:t>70%-90%</w:t>
      </w:r>
      <w:r>
        <w:rPr>
          <w:rFonts w:ascii="仿宋_GB2312" w:eastAsia="仿宋_GB2312" w:hAnsi="仿宋" w:hint="eastAsia"/>
          <w:color w:val="000000"/>
          <w:sz w:val="32"/>
          <w:szCs w:val="32"/>
        </w:rPr>
        <w:t>。</w:t>
      </w:r>
    </w:p>
    <w:p w14:paraId="3EB592D5"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经测算，在债券存续期内充电桩收入合计</w:t>
      </w:r>
      <w:r w:rsidRPr="006E75B0">
        <w:rPr>
          <w:rFonts w:ascii="仿宋_GB2312" w:eastAsia="仿宋_GB2312" w:hAnsi="仿宋"/>
          <w:color w:val="000000"/>
          <w:sz w:val="32"/>
          <w:szCs w:val="32"/>
        </w:rPr>
        <w:t>17,937.60</w:t>
      </w:r>
      <w:r>
        <w:rPr>
          <w:rFonts w:ascii="仿宋_GB2312" w:eastAsia="仿宋_GB2312" w:hAnsi="仿宋" w:hint="eastAsia"/>
          <w:color w:val="000000"/>
          <w:sz w:val="32"/>
          <w:szCs w:val="32"/>
        </w:rPr>
        <w:t>万元。</w:t>
      </w:r>
    </w:p>
    <w:p w14:paraId="56CEBC2F" w14:textId="77777777" w:rsidR="00E254D4" w:rsidRPr="006E75B0" w:rsidRDefault="00E254D4" w:rsidP="006B56A4">
      <w:pPr>
        <w:spacing w:line="360" w:lineRule="auto"/>
        <w:ind w:firstLineChars="200" w:firstLine="643"/>
        <w:rPr>
          <w:rFonts w:ascii="仿宋_GB2312" w:eastAsia="仿宋_GB2312" w:hint="eastAsia"/>
          <w:b/>
          <w:bCs/>
          <w:color w:val="000000" w:themeColor="text1"/>
          <w:sz w:val="32"/>
          <w:szCs w:val="32"/>
        </w:rPr>
      </w:pPr>
      <w:r w:rsidRPr="006E75B0">
        <w:rPr>
          <w:rFonts w:ascii="仿宋_GB2312" w:eastAsia="仿宋_GB2312" w:hint="eastAsia"/>
          <w:b/>
          <w:bCs/>
          <w:color w:val="000000" w:themeColor="text1"/>
          <w:sz w:val="32"/>
          <w:szCs w:val="32"/>
        </w:rPr>
        <w:t>3. 金祥寺市场租赁收入</w:t>
      </w:r>
    </w:p>
    <w:p w14:paraId="541649DD" w14:textId="77777777" w:rsidR="00E254D4" w:rsidRPr="006E75B0"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6E75B0">
        <w:rPr>
          <w:rFonts w:ascii="仿宋_GB2312" w:eastAsia="仿宋_GB2312" w:hAnsi="仿宋" w:hint="eastAsia"/>
          <w:color w:val="000000"/>
          <w:sz w:val="32"/>
          <w:szCs w:val="32"/>
        </w:rPr>
        <w:t>本项目包含1125</w:t>
      </w:r>
      <w:r w:rsidRPr="006E75B0">
        <w:rPr>
          <w:rFonts w:ascii="微软雅黑" w:eastAsia="微软雅黑" w:hAnsi="微软雅黑" w:cs="微软雅黑" w:hint="eastAsia"/>
          <w:color w:val="000000"/>
          <w:sz w:val="32"/>
          <w:szCs w:val="32"/>
        </w:rPr>
        <w:t>㎡</w:t>
      </w:r>
      <w:r w:rsidRPr="006E75B0">
        <w:rPr>
          <w:rFonts w:ascii="仿宋_GB2312" w:eastAsia="仿宋_GB2312" w:hAnsi="仿宋_GB2312" w:cs="仿宋_GB2312" w:hint="eastAsia"/>
          <w:color w:val="000000"/>
          <w:sz w:val="32"/>
          <w:szCs w:val="32"/>
        </w:rPr>
        <w:t>的农贸市场改扩建，该市场周边日常人流量大，运营已经达到成熟状态，参考周边市场的近期出租合同，农贸市场中地理位置优越的铺面价格在约</w:t>
      </w:r>
      <w:r w:rsidRPr="006E75B0">
        <w:rPr>
          <w:rFonts w:ascii="仿宋_GB2312" w:eastAsia="仿宋_GB2312" w:hAnsi="仿宋" w:hint="eastAsia"/>
          <w:color w:val="000000"/>
          <w:sz w:val="32"/>
          <w:szCs w:val="32"/>
        </w:rPr>
        <w:t>4.00元/</w:t>
      </w:r>
      <w:r w:rsidRPr="006E75B0">
        <w:rPr>
          <w:rFonts w:ascii="微软雅黑" w:eastAsia="微软雅黑" w:hAnsi="微软雅黑" w:cs="微软雅黑" w:hint="eastAsia"/>
          <w:color w:val="000000"/>
          <w:sz w:val="32"/>
          <w:szCs w:val="32"/>
        </w:rPr>
        <w:t>㎡</w:t>
      </w:r>
      <w:r w:rsidRPr="006E75B0">
        <w:rPr>
          <w:rFonts w:ascii="仿宋_GB2312" w:eastAsia="仿宋_GB2312" w:hAnsi="仿宋" w:hint="eastAsia"/>
          <w:color w:val="000000"/>
          <w:sz w:val="32"/>
          <w:szCs w:val="32"/>
        </w:rPr>
        <w:t>/天，地理位置相对一般的价格约1.33元/</w:t>
      </w:r>
      <w:r w:rsidRPr="006E75B0">
        <w:rPr>
          <w:rFonts w:ascii="微软雅黑" w:eastAsia="微软雅黑" w:hAnsi="微软雅黑" w:cs="微软雅黑" w:hint="eastAsia"/>
          <w:color w:val="000000"/>
          <w:sz w:val="32"/>
          <w:szCs w:val="32"/>
        </w:rPr>
        <w:t>㎡</w:t>
      </w:r>
      <w:r w:rsidRPr="006E75B0">
        <w:rPr>
          <w:rFonts w:ascii="仿宋_GB2312" w:eastAsia="仿宋_GB2312" w:hAnsi="仿宋" w:hint="eastAsia"/>
          <w:color w:val="000000"/>
          <w:sz w:val="32"/>
          <w:szCs w:val="32"/>
        </w:rPr>
        <w:t>/天，地理位置相对较偏的价格约1.00元/</w:t>
      </w:r>
      <w:r w:rsidRPr="006E75B0">
        <w:rPr>
          <w:rFonts w:ascii="微软雅黑" w:eastAsia="微软雅黑" w:hAnsi="微软雅黑" w:cs="微软雅黑" w:hint="eastAsia"/>
          <w:color w:val="000000"/>
          <w:sz w:val="32"/>
          <w:szCs w:val="32"/>
        </w:rPr>
        <w:t>㎡</w:t>
      </w:r>
      <w:r w:rsidRPr="006E75B0">
        <w:rPr>
          <w:rFonts w:ascii="仿宋_GB2312" w:eastAsia="仿宋_GB2312" w:hAnsi="仿宋" w:hint="eastAsia"/>
          <w:color w:val="000000"/>
          <w:sz w:val="32"/>
          <w:szCs w:val="32"/>
        </w:rPr>
        <w:t>/天，本项目对1125</w:t>
      </w:r>
      <w:r w:rsidRPr="006E75B0">
        <w:rPr>
          <w:rFonts w:ascii="微软雅黑" w:eastAsia="微软雅黑" w:hAnsi="微软雅黑" w:cs="微软雅黑" w:hint="eastAsia"/>
          <w:color w:val="000000"/>
          <w:sz w:val="32"/>
          <w:szCs w:val="32"/>
        </w:rPr>
        <w:t>㎡</w:t>
      </w:r>
      <w:r w:rsidRPr="006E75B0">
        <w:rPr>
          <w:rFonts w:ascii="仿宋_GB2312" w:eastAsia="仿宋_GB2312" w:hAnsi="仿宋_GB2312" w:cs="仿宋_GB2312" w:hint="eastAsia"/>
          <w:color w:val="000000"/>
          <w:sz w:val="32"/>
          <w:szCs w:val="32"/>
        </w:rPr>
        <w:t>的农贸市场进行改扩建，以地理位置相对优越的铺面占比</w:t>
      </w:r>
      <w:r w:rsidRPr="006E75B0">
        <w:rPr>
          <w:rFonts w:ascii="仿宋_GB2312" w:eastAsia="仿宋_GB2312" w:hAnsi="仿宋" w:hint="eastAsia"/>
          <w:color w:val="000000"/>
          <w:sz w:val="32"/>
          <w:szCs w:val="32"/>
        </w:rPr>
        <w:t>35%进行估算，主要指整个市场外围，可做封闭式管理的铺面；地理位置相对一般的铺面占比55%进行估算，主要指位于市场内腔，仅有台面而无法封闭式管理的摊位；地理位置相对较偏的铺面占比10%进行估算，主要指市场中位于深巷角落本的铺面。据相关合同，农贸市场租金综合价格约2.23元/</w:t>
      </w:r>
      <w:r w:rsidRPr="006E75B0">
        <w:rPr>
          <w:rFonts w:ascii="微软雅黑" w:eastAsia="微软雅黑" w:hAnsi="微软雅黑" w:cs="微软雅黑" w:hint="eastAsia"/>
          <w:color w:val="000000"/>
          <w:sz w:val="32"/>
          <w:szCs w:val="32"/>
        </w:rPr>
        <w:t>㎡</w:t>
      </w:r>
      <w:r w:rsidRPr="006E75B0">
        <w:rPr>
          <w:rFonts w:ascii="仿宋_GB2312" w:eastAsia="仿宋_GB2312" w:hAnsi="仿宋" w:hint="eastAsia"/>
          <w:color w:val="000000"/>
          <w:sz w:val="32"/>
          <w:szCs w:val="32"/>
        </w:rPr>
        <w:t>/天左右。项目建成后，原则上租金价格会有所上浮，为保守起见，仍以现行综合价格2.23元/</w:t>
      </w:r>
      <w:r w:rsidRPr="006E75B0">
        <w:rPr>
          <w:rFonts w:ascii="微软雅黑" w:eastAsia="微软雅黑" w:hAnsi="微软雅黑" w:cs="微软雅黑" w:hint="eastAsia"/>
          <w:color w:val="000000"/>
          <w:sz w:val="32"/>
          <w:szCs w:val="32"/>
        </w:rPr>
        <w:t>㎡</w:t>
      </w:r>
      <w:r w:rsidRPr="006E75B0">
        <w:rPr>
          <w:rFonts w:ascii="仿宋_GB2312" w:eastAsia="仿宋_GB2312" w:hAnsi="仿宋" w:hint="eastAsia"/>
          <w:color w:val="000000"/>
          <w:sz w:val="32"/>
          <w:szCs w:val="32"/>
        </w:rPr>
        <w:t>/天进行测算，出租率为90%。</w:t>
      </w:r>
    </w:p>
    <w:p w14:paraId="761C879C" w14:textId="77777777" w:rsidR="00E254D4" w:rsidRPr="00832545" w:rsidRDefault="00E254D4" w:rsidP="006B56A4">
      <w:pPr>
        <w:spacing w:line="360" w:lineRule="auto"/>
        <w:ind w:firstLineChars="200" w:firstLine="640"/>
        <w:rPr>
          <w:rFonts w:ascii="仿宋_GB2312" w:eastAsia="仿宋_GB2312" w:hint="eastAsia"/>
          <w:color w:val="000000" w:themeColor="text1"/>
          <w:sz w:val="32"/>
          <w:szCs w:val="32"/>
        </w:rPr>
      </w:pPr>
      <w:r>
        <w:rPr>
          <w:rFonts w:ascii="仿宋_GB2312" w:eastAsia="仿宋_GB2312" w:hAnsi="仿宋" w:hint="eastAsia"/>
          <w:color w:val="000000"/>
          <w:sz w:val="32"/>
          <w:szCs w:val="32"/>
        </w:rPr>
        <w:lastRenderedPageBreak/>
        <w:t>经测算，在债券存续期内市场租赁收入合计</w:t>
      </w:r>
      <w:r w:rsidRPr="006E75B0">
        <w:rPr>
          <w:rFonts w:ascii="仿宋_GB2312" w:eastAsia="仿宋_GB2312" w:hAnsi="仿宋"/>
          <w:color w:val="000000"/>
          <w:sz w:val="32"/>
          <w:szCs w:val="32"/>
        </w:rPr>
        <w:t>3,295.32</w:t>
      </w:r>
      <w:r>
        <w:rPr>
          <w:rFonts w:ascii="仿宋_GB2312" w:eastAsia="仿宋_GB2312" w:hAnsi="仿宋" w:hint="eastAsia"/>
          <w:color w:val="000000"/>
          <w:sz w:val="32"/>
          <w:szCs w:val="32"/>
        </w:rPr>
        <w:t>万</w:t>
      </w:r>
      <w:r w:rsidRPr="00832545">
        <w:rPr>
          <w:rFonts w:ascii="仿宋_GB2312" w:eastAsia="仿宋_GB2312" w:hint="eastAsia"/>
          <w:color w:val="000000" w:themeColor="text1"/>
          <w:sz w:val="32"/>
          <w:szCs w:val="32"/>
        </w:rPr>
        <w:t>元。</w:t>
      </w:r>
    </w:p>
    <w:p w14:paraId="3F8B7431" w14:textId="77777777" w:rsidR="00E254D4" w:rsidRPr="00832545" w:rsidRDefault="00E254D4" w:rsidP="006B56A4">
      <w:pPr>
        <w:spacing w:line="360" w:lineRule="auto"/>
        <w:ind w:firstLineChars="200" w:firstLine="643"/>
        <w:rPr>
          <w:rFonts w:ascii="仿宋_GB2312" w:eastAsia="仿宋_GB2312" w:hint="eastAsia"/>
          <w:b/>
          <w:bCs/>
          <w:color w:val="000000" w:themeColor="text1"/>
          <w:sz w:val="32"/>
          <w:szCs w:val="32"/>
        </w:rPr>
      </w:pPr>
      <w:r w:rsidRPr="00832545">
        <w:rPr>
          <w:rFonts w:ascii="仿宋_GB2312" w:eastAsia="仿宋_GB2312" w:hint="eastAsia"/>
          <w:b/>
          <w:bCs/>
          <w:color w:val="000000" w:themeColor="text1"/>
          <w:sz w:val="32"/>
          <w:szCs w:val="32"/>
        </w:rPr>
        <w:t>4.物业费收入</w:t>
      </w:r>
    </w:p>
    <w:p w14:paraId="63F553D7"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hint="eastAsia"/>
          <w:color w:val="000000"/>
          <w:sz w:val="32"/>
          <w:szCs w:val="32"/>
        </w:rPr>
        <w:t>本项目城中村改造范围面积约1054200</w:t>
      </w:r>
      <w:r w:rsidRPr="00832545">
        <w:rPr>
          <w:rFonts w:ascii="微软雅黑" w:eastAsia="微软雅黑" w:hAnsi="微软雅黑" w:cs="微软雅黑" w:hint="eastAsia"/>
          <w:color w:val="000000"/>
          <w:sz w:val="32"/>
          <w:szCs w:val="32"/>
        </w:rPr>
        <w:t>㎡</w:t>
      </w:r>
      <w:r w:rsidRPr="00832545">
        <w:rPr>
          <w:rFonts w:ascii="仿宋_GB2312" w:eastAsia="仿宋_GB2312" w:hAnsi="仿宋_GB2312" w:cs="仿宋_GB2312" w:hint="eastAsia"/>
          <w:color w:val="000000"/>
          <w:sz w:val="32"/>
          <w:szCs w:val="32"/>
        </w:rPr>
        <w:t>，改造涉及城中村村民</w:t>
      </w:r>
      <w:r w:rsidRPr="00832545">
        <w:rPr>
          <w:rFonts w:ascii="仿宋_GB2312" w:eastAsia="仿宋_GB2312" w:hAnsi="仿宋" w:hint="eastAsia"/>
          <w:color w:val="000000"/>
          <w:sz w:val="32"/>
          <w:szCs w:val="32"/>
        </w:rPr>
        <w:t>10000余户，物业面积暂按改造范围面积1054200</w:t>
      </w:r>
      <w:r w:rsidRPr="00832545">
        <w:rPr>
          <w:rFonts w:ascii="微软雅黑" w:eastAsia="微软雅黑" w:hAnsi="微软雅黑" w:cs="微软雅黑" w:hint="eastAsia"/>
          <w:color w:val="000000"/>
          <w:sz w:val="32"/>
          <w:szCs w:val="32"/>
        </w:rPr>
        <w:t>㎡</w:t>
      </w:r>
      <w:r w:rsidRPr="00832545">
        <w:rPr>
          <w:rFonts w:ascii="仿宋_GB2312" w:eastAsia="仿宋_GB2312" w:hAnsi="仿宋_GB2312" w:cs="仿宋_GB2312" w:hint="eastAsia"/>
          <w:color w:val="000000"/>
          <w:sz w:val="32"/>
          <w:szCs w:val="32"/>
        </w:rPr>
        <w:t>估算。</w:t>
      </w:r>
    </w:p>
    <w:p w14:paraId="559E495A"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hint="eastAsia"/>
          <w:color w:val="000000"/>
          <w:sz w:val="32"/>
          <w:szCs w:val="32"/>
        </w:rPr>
        <w:t>物业费单价：参考绵阳市普通住宅物业服务收费政府指导价标准（2024年），以及保障性住房物业服务和住房前期物业服务收费，政府定价为0.25-2元/平方米。为了保证预测时项目收入的谨慎性，本项目物业费收入按</w:t>
      </w:r>
      <w:r>
        <w:rPr>
          <w:rFonts w:ascii="仿宋_GB2312" w:eastAsia="仿宋_GB2312" w:hAnsi="仿宋" w:hint="eastAsia"/>
          <w:color w:val="000000"/>
          <w:sz w:val="32"/>
          <w:szCs w:val="32"/>
        </w:rPr>
        <w:t>0.08</w:t>
      </w:r>
      <w:r w:rsidRPr="00832545">
        <w:rPr>
          <w:rFonts w:ascii="仿宋_GB2312" w:eastAsia="仿宋_GB2312" w:hAnsi="仿宋" w:hint="eastAsia"/>
          <w:color w:val="000000"/>
          <w:sz w:val="32"/>
          <w:szCs w:val="32"/>
        </w:rPr>
        <w:t>元/</w:t>
      </w:r>
      <w:r w:rsidRPr="00832545">
        <w:rPr>
          <w:rFonts w:ascii="微软雅黑" w:eastAsia="微软雅黑" w:hAnsi="微软雅黑" w:cs="微软雅黑" w:hint="eastAsia"/>
          <w:color w:val="000000"/>
          <w:sz w:val="32"/>
          <w:szCs w:val="32"/>
        </w:rPr>
        <w:t>㎡</w:t>
      </w:r>
      <w:r w:rsidRPr="00832545">
        <w:rPr>
          <w:rFonts w:ascii="仿宋_GB2312" w:eastAsia="仿宋_GB2312" w:hAnsi="仿宋" w:hint="eastAsia"/>
          <w:color w:val="000000"/>
          <w:sz w:val="32"/>
          <w:szCs w:val="32"/>
        </w:rPr>
        <w:t>/月保守预估，物价增长率自运营期第1年起按照每3年增长5%计算。</w:t>
      </w:r>
    </w:p>
    <w:p w14:paraId="3470F144" w14:textId="77777777" w:rsidR="00E254D4" w:rsidRDefault="00E254D4" w:rsidP="006B56A4">
      <w:pPr>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经测算，在债券存续期内物业费收入合计</w:t>
      </w:r>
      <w:r w:rsidRPr="00CD12BD">
        <w:rPr>
          <w:rFonts w:ascii="仿宋_GB2312" w:eastAsia="仿宋_GB2312" w:hAnsi="仿宋"/>
          <w:color w:val="000000"/>
          <w:sz w:val="32"/>
          <w:szCs w:val="32"/>
        </w:rPr>
        <w:t>3,753.43</w:t>
      </w:r>
      <w:r>
        <w:rPr>
          <w:rFonts w:ascii="仿宋_GB2312" w:eastAsia="仿宋_GB2312" w:hAnsi="仿宋" w:hint="eastAsia"/>
          <w:color w:val="000000"/>
          <w:sz w:val="32"/>
          <w:szCs w:val="32"/>
        </w:rPr>
        <w:t>万元。</w:t>
      </w:r>
    </w:p>
    <w:p w14:paraId="6BE482EF" w14:textId="77777777" w:rsidR="00E254D4" w:rsidRPr="00832545" w:rsidRDefault="00E254D4" w:rsidP="006B56A4">
      <w:pPr>
        <w:spacing w:line="360" w:lineRule="auto"/>
        <w:ind w:firstLineChars="200" w:firstLine="643"/>
        <w:rPr>
          <w:rFonts w:ascii="仿宋_GB2312" w:eastAsia="仿宋_GB2312" w:hAnsi="仿宋" w:hint="eastAsia"/>
          <w:b/>
          <w:bCs/>
          <w:color w:val="000000"/>
          <w:sz w:val="32"/>
          <w:szCs w:val="32"/>
        </w:rPr>
      </w:pPr>
      <w:r w:rsidRPr="00832545">
        <w:rPr>
          <w:rFonts w:ascii="仿宋_GB2312" w:eastAsia="仿宋_GB2312" w:hAnsi="仿宋" w:hint="eastAsia"/>
          <w:b/>
          <w:bCs/>
          <w:color w:val="000000"/>
          <w:sz w:val="32"/>
          <w:szCs w:val="32"/>
        </w:rPr>
        <w:t>5.</w:t>
      </w:r>
      <w:r w:rsidRPr="00832545">
        <w:rPr>
          <w:rFonts w:ascii="仿宋_GB2312" w:eastAsia="仿宋_GB2312" w:hAnsi="仿宋"/>
          <w:b/>
          <w:bCs/>
          <w:color w:val="000000"/>
          <w:sz w:val="32"/>
          <w:szCs w:val="32"/>
        </w:rPr>
        <w:t>广告位收入</w:t>
      </w:r>
    </w:p>
    <w:p w14:paraId="388004BC"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（1）</w:t>
      </w:r>
      <w:r w:rsidRPr="00832545">
        <w:rPr>
          <w:rFonts w:ascii="仿宋_GB2312" w:eastAsia="仿宋_GB2312" w:hAnsi="仿宋" w:hint="eastAsia"/>
          <w:color w:val="000000"/>
          <w:sz w:val="32"/>
          <w:szCs w:val="32"/>
        </w:rPr>
        <w:t>计算方法</w:t>
      </w:r>
    </w:p>
    <w:p w14:paraId="22426828"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hint="eastAsia"/>
          <w:color w:val="000000"/>
          <w:sz w:val="32"/>
          <w:szCs w:val="32"/>
        </w:rPr>
        <w:t>广告位收入=广告位个数*租赁价格（考虑物价增长率）*月数*租赁率</w:t>
      </w:r>
    </w:p>
    <w:p w14:paraId="68A2816C"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（2）</w:t>
      </w:r>
      <w:r w:rsidRPr="00832545">
        <w:rPr>
          <w:rFonts w:ascii="仿宋_GB2312" w:eastAsia="仿宋_GB2312" w:hAnsi="仿宋" w:hint="eastAsia"/>
          <w:color w:val="000000"/>
          <w:sz w:val="32"/>
          <w:szCs w:val="32"/>
        </w:rPr>
        <w:t>取值依据</w:t>
      </w:r>
    </w:p>
    <w:p w14:paraId="3D4C0398"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hint="eastAsia"/>
          <w:color w:val="000000"/>
          <w:sz w:val="32"/>
          <w:szCs w:val="32"/>
        </w:rPr>
        <w:t>广告位数量：</w:t>
      </w:r>
      <w:bookmarkStart w:id="16" w:name="_Hlk195188369"/>
      <w:r w:rsidRPr="00832545">
        <w:rPr>
          <w:rFonts w:ascii="仿宋_GB2312" w:eastAsia="仿宋_GB2312" w:hAnsi="仿宋" w:hint="eastAsia"/>
          <w:color w:val="000000"/>
          <w:sz w:val="32"/>
          <w:szCs w:val="32"/>
        </w:rPr>
        <w:t>本项目目前广告位无规划且杂乱无章，</w:t>
      </w:r>
      <w:bookmarkEnd w:id="16"/>
      <w:r w:rsidRPr="00832545">
        <w:rPr>
          <w:rFonts w:ascii="仿宋_GB2312" w:eastAsia="仿宋_GB2312" w:hAnsi="仿宋" w:hint="eastAsia"/>
          <w:color w:val="000000"/>
          <w:sz w:val="32"/>
          <w:szCs w:val="32"/>
        </w:rPr>
        <w:t>四处悬挂及张贴于区域各处，项目建设后将在道路旁及停车场等区域有序规划安设公共空间广告牌推进广告招牌规范提</w:t>
      </w:r>
      <w:r w:rsidRPr="00832545">
        <w:rPr>
          <w:rFonts w:ascii="仿宋_GB2312" w:eastAsia="仿宋_GB2312" w:hAnsi="仿宋" w:hint="eastAsia"/>
          <w:color w:val="000000"/>
          <w:sz w:val="32"/>
          <w:szCs w:val="32"/>
        </w:rPr>
        <w:lastRenderedPageBreak/>
        <w:t>质，打造整洁有序的立面环境，周边业态得到综合提升，区域将拥有较大人流量。拟新设广告位数量为200个，并在项目运营期对有广告租赁需求商户进行相关广告位招租。</w:t>
      </w:r>
    </w:p>
    <w:p w14:paraId="2832C59F"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hint="eastAsia"/>
          <w:color w:val="000000"/>
          <w:sz w:val="32"/>
          <w:szCs w:val="32"/>
        </w:rPr>
        <w:t>租赁价格：参考绵阳市广告位招租价格，不同类型广告位租赁价格不同，</w:t>
      </w:r>
      <w:r w:rsidRPr="00832545">
        <w:rPr>
          <w:rFonts w:ascii="仿宋_GB2312" w:eastAsia="仿宋_GB2312" w:hAnsi="仿宋"/>
          <w:color w:val="000000"/>
          <w:sz w:val="32"/>
          <w:szCs w:val="32"/>
        </w:rPr>
        <w:t>绵阳市公共空间广告牌出租均价为1720-20000元/个/月不等。为了保证预测时项目收益来源的保守和谨慎性，本项目广告位租赁收入按1</w:t>
      </w:r>
      <w:r w:rsidRPr="00832545">
        <w:rPr>
          <w:rFonts w:ascii="仿宋_GB2312" w:eastAsia="仿宋_GB2312" w:hAnsi="仿宋" w:hint="eastAsia"/>
          <w:color w:val="000000"/>
          <w:sz w:val="32"/>
          <w:szCs w:val="32"/>
        </w:rPr>
        <w:t>70</w:t>
      </w:r>
      <w:r w:rsidRPr="00832545">
        <w:rPr>
          <w:rFonts w:ascii="仿宋_GB2312" w:eastAsia="仿宋_GB2312" w:hAnsi="仿宋"/>
          <w:color w:val="000000"/>
          <w:sz w:val="32"/>
          <w:szCs w:val="32"/>
        </w:rPr>
        <w:t>0元/个/月保守预估，物价增长率自运营期第1年起按照每3年增长5%计算。</w:t>
      </w:r>
    </w:p>
    <w:tbl>
      <w:tblPr>
        <w:tblStyle w:val="TableNormal"/>
        <w:tblW w:w="8526" w:type="dxa"/>
        <w:jc w:val="center"/>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8526"/>
      </w:tblGrid>
      <w:tr w:rsidR="00E254D4" w14:paraId="6D8401DC" w14:textId="77777777" w:rsidTr="00F322B0">
        <w:trPr>
          <w:trHeight w:val="4686"/>
          <w:jc w:val="center"/>
        </w:trPr>
        <w:tc>
          <w:tcPr>
            <w:tcW w:w="8526" w:type="dxa"/>
          </w:tcPr>
          <w:p w14:paraId="3ED431B7" w14:textId="77777777" w:rsidR="00E254D4" w:rsidRDefault="00E254D4" w:rsidP="006B56A4">
            <w:pPr>
              <w:spacing w:before="35" w:line="360" w:lineRule="auto"/>
              <w:jc w:val="center"/>
            </w:pPr>
            <w:r>
              <w:rPr>
                <w:noProof/>
                <w:position w:val="-92"/>
              </w:rPr>
              <w:drawing>
                <wp:inline distT="0" distB="0" distL="0" distR="0" wp14:anchorId="330AAB59" wp14:editId="3B5C3972">
                  <wp:extent cx="4463415" cy="2933700"/>
                  <wp:effectExtent l="0" t="0" r="0" b="0"/>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24"/>
                          <a:stretch>
                            <a:fillRect/>
                          </a:stretch>
                        </pic:blipFill>
                        <pic:spPr>
                          <a:xfrm>
                            <a:off x="0" y="0"/>
                            <a:ext cx="4463415" cy="2933700"/>
                          </a:xfrm>
                          <a:prstGeom prst="rect">
                            <a:avLst/>
                          </a:prstGeom>
                        </pic:spPr>
                      </pic:pic>
                    </a:graphicData>
                  </a:graphic>
                </wp:inline>
              </w:drawing>
            </w:r>
          </w:p>
        </w:tc>
      </w:tr>
      <w:tr w:rsidR="00E254D4" w14:paraId="7AE2E1CE" w14:textId="77777777" w:rsidTr="00F322B0">
        <w:trPr>
          <w:trHeight w:val="2816"/>
          <w:jc w:val="center"/>
        </w:trPr>
        <w:tc>
          <w:tcPr>
            <w:tcW w:w="8526" w:type="dxa"/>
          </w:tcPr>
          <w:p w14:paraId="7C484097" w14:textId="77777777" w:rsidR="00E254D4" w:rsidRDefault="00E254D4" w:rsidP="006B56A4">
            <w:pPr>
              <w:spacing w:before="118" w:line="360" w:lineRule="auto"/>
              <w:jc w:val="center"/>
            </w:pPr>
            <w:r>
              <w:rPr>
                <w:noProof/>
                <w:position w:val="-51"/>
              </w:rPr>
              <w:drawing>
                <wp:inline distT="0" distB="0" distL="0" distR="0" wp14:anchorId="5C14908C" wp14:editId="1BFA254D">
                  <wp:extent cx="5273040" cy="1630680"/>
                  <wp:effectExtent l="0" t="0" r="0" b="0"/>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25"/>
                          <a:stretch>
                            <a:fillRect/>
                          </a:stretch>
                        </pic:blipFill>
                        <pic:spPr>
                          <a:xfrm>
                            <a:off x="0" y="0"/>
                            <a:ext cx="5273040" cy="1630680"/>
                          </a:xfrm>
                          <a:prstGeom prst="rect">
                            <a:avLst/>
                          </a:prstGeom>
                        </pic:spPr>
                      </pic:pic>
                    </a:graphicData>
                  </a:graphic>
                </wp:inline>
              </w:drawing>
            </w:r>
          </w:p>
        </w:tc>
      </w:tr>
    </w:tbl>
    <w:p w14:paraId="6CFD8CE6" w14:textId="77777777" w:rsidR="00E254D4" w:rsidRDefault="00E254D4" w:rsidP="006B56A4">
      <w:pPr>
        <w:spacing w:line="360" w:lineRule="auto"/>
        <w:ind w:firstLine="562"/>
        <w:jc w:val="center"/>
        <w:rPr>
          <w:rFonts w:hint="eastAsia"/>
          <w:b/>
          <w:bCs/>
        </w:rPr>
      </w:pPr>
      <w:r>
        <w:rPr>
          <w:b/>
          <w:bCs/>
        </w:rPr>
        <w:t>广告位服务收入单价参考依据</w:t>
      </w:r>
    </w:p>
    <w:p w14:paraId="56135781"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color w:val="000000"/>
          <w:sz w:val="32"/>
          <w:szCs w:val="32"/>
        </w:rPr>
        <w:t>运</w:t>
      </w:r>
      <w:r w:rsidRPr="00832545">
        <w:rPr>
          <w:rFonts w:ascii="仿宋_GB2312" w:eastAsia="仿宋_GB2312" w:hAnsi="仿宋" w:hint="eastAsia"/>
          <w:color w:val="000000"/>
          <w:sz w:val="32"/>
          <w:szCs w:val="32"/>
        </w:rPr>
        <w:t>营期限：本项目广告位运营期限按照每年12月计。</w:t>
      </w:r>
    </w:p>
    <w:p w14:paraId="3F10C4C2" w14:textId="77777777" w:rsidR="00E254D4" w:rsidRPr="00832545" w:rsidRDefault="00E254D4" w:rsidP="006B56A4">
      <w:pPr>
        <w:spacing w:line="360" w:lineRule="auto"/>
        <w:ind w:firstLineChars="200" w:firstLine="640"/>
        <w:rPr>
          <w:rFonts w:ascii="仿宋_GB2312" w:eastAsia="仿宋_GB2312" w:hAnsi="仿宋" w:hint="eastAsia"/>
          <w:color w:val="000000"/>
          <w:sz w:val="32"/>
          <w:szCs w:val="32"/>
        </w:rPr>
      </w:pPr>
      <w:r w:rsidRPr="00832545">
        <w:rPr>
          <w:rFonts w:ascii="仿宋_GB2312" w:eastAsia="仿宋_GB2312" w:hAnsi="仿宋" w:hint="eastAsia"/>
          <w:color w:val="000000"/>
          <w:sz w:val="32"/>
          <w:szCs w:val="32"/>
        </w:rPr>
        <w:lastRenderedPageBreak/>
        <w:t>租赁率：出于谨慎性原则考虑，为不高估收入，在此基础上设定租赁率，结合项目达产率，本项目广告位租赁率按70%-90%计，即运营期第一年为70%考虑，之后每年增加10%，增长至90%后维持不变。</w:t>
      </w:r>
    </w:p>
    <w:p w14:paraId="0159189A" w14:textId="77777777" w:rsidR="00E254D4" w:rsidRDefault="00E254D4" w:rsidP="006B56A4">
      <w:pPr>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经测算，在债券存续期内广告位收入合计</w:t>
      </w:r>
      <w:r w:rsidRPr="00832545">
        <w:rPr>
          <w:rFonts w:ascii="仿宋_GB2312" w:eastAsia="仿宋_GB2312" w:hAnsi="仿宋"/>
          <w:color w:val="000000"/>
          <w:sz w:val="32"/>
          <w:szCs w:val="32"/>
        </w:rPr>
        <w:t>13,571.29</w:t>
      </w:r>
      <w:r>
        <w:rPr>
          <w:rFonts w:ascii="仿宋_GB2312" w:eastAsia="仿宋_GB2312" w:hAnsi="仿宋" w:hint="eastAsia"/>
          <w:color w:val="000000"/>
          <w:sz w:val="32"/>
          <w:szCs w:val="32"/>
        </w:rPr>
        <w:t>万元。</w:t>
      </w:r>
    </w:p>
    <w:p w14:paraId="5211826B" w14:textId="77777777" w:rsidR="00E254D4" w:rsidRPr="00BA7849" w:rsidRDefault="00E254D4" w:rsidP="006B56A4">
      <w:pPr>
        <w:spacing w:line="360" w:lineRule="auto"/>
        <w:ind w:firstLineChars="200" w:firstLine="643"/>
        <w:rPr>
          <w:rFonts w:ascii="仿宋_GB2312" w:eastAsia="仿宋_GB2312" w:hAnsi="仿宋" w:hint="eastAsia"/>
          <w:color w:val="000000" w:themeColor="text1"/>
          <w:sz w:val="32"/>
          <w:szCs w:val="32"/>
        </w:rPr>
      </w:pPr>
      <w:r>
        <w:rPr>
          <w:rFonts w:ascii="仿宋_GB2312" w:eastAsia="仿宋_GB2312" w:hint="eastAsia"/>
          <w:b/>
          <w:bCs/>
          <w:color w:val="000000" w:themeColor="text1"/>
          <w:sz w:val="32"/>
          <w:szCs w:val="32"/>
        </w:rPr>
        <w:t>6</w:t>
      </w:r>
      <w:r w:rsidRPr="00BA7849">
        <w:rPr>
          <w:rFonts w:ascii="仿宋_GB2312" w:eastAsia="仿宋_GB2312"/>
          <w:b/>
          <w:bCs/>
          <w:color w:val="000000" w:themeColor="text1"/>
          <w:sz w:val="32"/>
          <w:szCs w:val="32"/>
        </w:rPr>
        <w:t>.</w:t>
      </w:r>
      <w:r w:rsidRPr="00BA7849">
        <w:rPr>
          <w:rFonts w:ascii="仿宋_GB2312" w:eastAsia="仿宋_GB2312" w:hint="eastAsia"/>
          <w:b/>
          <w:bCs/>
          <w:color w:val="000000" w:themeColor="text1"/>
          <w:sz w:val="32"/>
          <w:szCs w:val="32"/>
        </w:rPr>
        <w:t>收入汇总</w:t>
      </w:r>
    </w:p>
    <w:p w14:paraId="04C51EBD" w14:textId="77777777" w:rsidR="00E254D4" w:rsidRPr="001435C8" w:rsidRDefault="00E254D4" w:rsidP="006B56A4">
      <w:pPr>
        <w:numPr>
          <w:ilvl w:val="255"/>
          <w:numId w:val="0"/>
        </w:numPr>
        <w:autoSpaceDE w:val="0"/>
        <w:autoSpaceDN w:val="0"/>
        <w:adjustRightInd w:val="0"/>
        <w:snapToGrid w:val="0"/>
        <w:spacing w:line="360" w:lineRule="auto"/>
        <w:ind w:firstLineChars="200" w:firstLine="640"/>
        <w:jc w:val="left"/>
        <w:rPr>
          <w:rFonts w:ascii="仿宋_GB2312" w:eastAsia="仿宋_GB2312" w:hAnsi="仿宋_GB2312" w:cs="仿宋_GB2312" w:hint="eastAsia"/>
          <w:bCs/>
          <w:color w:val="000000" w:themeColor="text1"/>
          <w:sz w:val="32"/>
          <w:szCs w:val="32"/>
        </w:rPr>
      </w:pPr>
      <w:r w:rsidRPr="005121C9">
        <w:rPr>
          <w:rFonts w:ascii="仿宋_GB2312" w:eastAsia="仿宋_GB2312" w:hAnsi="仿宋_GB2312" w:cs="仿宋_GB2312" w:hint="eastAsia"/>
          <w:bCs/>
          <w:color w:val="000000" w:themeColor="text1"/>
          <w:sz w:val="32"/>
          <w:szCs w:val="32"/>
        </w:rPr>
        <w:t>综上测算，</w:t>
      </w:r>
      <w:r>
        <w:rPr>
          <w:rFonts w:ascii="仿宋_GB2312" w:eastAsia="仿宋_GB2312" w:hAnsi="仿宋_GB2312" w:cs="仿宋_GB2312" w:hint="eastAsia"/>
          <w:bCs/>
          <w:color w:val="000000" w:themeColor="text1"/>
          <w:sz w:val="32"/>
          <w:szCs w:val="32"/>
        </w:rPr>
        <w:t>在债券存续期内本项目</w:t>
      </w:r>
      <w:r w:rsidRPr="005121C9">
        <w:rPr>
          <w:rFonts w:ascii="仿宋_GB2312" w:eastAsia="仿宋_GB2312" w:hAnsi="仿宋_GB2312" w:cs="仿宋_GB2312" w:hint="eastAsia"/>
          <w:bCs/>
          <w:color w:val="000000" w:themeColor="text1"/>
          <w:sz w:val="32"/>
          <w:szCs w:val="32"/>
        </w:rPr>
        <w:t>收入</w:t>
      </w:r>
      <w:r>
        <w:rPr>
          <w:rFonts w:ascii="仿宋_GB2312" w:eastAsia="仿宋_GB2312" w:hAnsi="仿宋_GB2312" w:cs="仿宋_GB2312" w:hint="eastAsia"/>
          <w:bCs/>
          <w:color w:val="000000" w:themeColor="text1"/>
          <w:sz w:val="32"/>
          <w:szCs w:val="32"/>
        </w:rPr>
        <w:t>合计</w:t>
      </w:r>
      <w:r w:rsidRPr="005121C9">
        <w:rPr>
          <w:rFonts w:ascii="仿宋_GB2312" w:eastAsia="仿宋_GB2312" w:hAnsi="仿宋_GB2312" w:cs="仿宋_GB2312" w:hint="eastAsia"/>
          <w:bCs/>
          <w:color w:val="000000" w:themeColor="text1"/>
          <w:sz w:val="32"/>
          <w:szCs w:val="32"/>
        </w:rPr>
        <w:t>为</w:t>
      </w:r>
      <w:r w:rsidRPr="00CD12BD">
        <w:rPr>
          <w:rFonts w:ascii="仿宋_GB2312" w:eastAsia="仿宋_GB2312" w:hAnsi="仿宋_GB2312" w:cs="仿宋_GB2312"/>
          <w:bCs/>
          <w:color w:val="000000" w:themeColor="text1"/>
          <w:sz w:val="32"/>
          <w:szCs w:val="32"/>
        </w:rPr>
        <w:t>55,326.77</w:t>
      </w:r>
      <w:r w:rsidRPr="005121C9">
        <w:rPr>
          <w:rFonts w:ascii="仿宋_GB2312" w:eastAsia="仿宋_GB2312" w:hAnsi="仿宋_GB2312" w:cs="仿宋_GB2312" w:hint="eastAsia"/>
          <w:bCs/>
          <w:color w:val="000000" w:themeColor="text1"/>
          <w:sz w:val="32"/>
          <w:szCs w:val="32"/>
        </w:rPr>
        <w:t>万元</w:t>
      </w:r>
      <w:r w:rsidRPr="001435C8">
        <w:rPr>
          <w:rFonts w:ascii="仿宋_GB2312" w:eastAsia="仿宋_GB2312" w:hAnsi="仿宋_GB2312" w:cs="仿宋_GB2312" w:hint="eastAsia"/>
          <w:bCs/>
          <w:color w:val="000000" w:themeColor="text1"/>
          <w:sz w:val="32"/>
          <w:szCs w:val="32"/>
        </w:rPr>
        <w:t>。详见下表：</w:t>
      </w:r>
    </w:p>
    <w:p w14:paraId="1938EBC4" w14:textId="77777777" w:rsidR="00E254D4" w:rsidRDefault="00E254D4" w:rsidP="006B56A4">
      <w:pPr>
        <w:numPr>
          <w:ilvl w:val="255"/>
          <w:numId w:val="0"/>
        </w:numPr>
        <w:autoSpaceDE w:val="0"/>
        <w:autoSpaceDN w:val="0"/>
        <w:adjustRightInd w:val="0"/>
        <w:snapToGrid w:val="0"/>
        <w:spacing w:line="360" w:lineRule="auto"/>
        <w:ind w:firstLineChars="200" w:firstLine="640"/>
        <w:jc w:val="right"/>
        <w:rPr>
          <w:rFonts w:ascii="仿宋_GB2312" w:eastAsia="仿宋_GB2312" w:hAnsi="仿宋_GB2312" w:cs="仿宋_GB2312" w:hint="eastAsia"/>
          <w:bCs/>
          <w:color w:val="000000" w:themeColor="text1"/>
          <w:sz w:val="32"/>
          <w:szCs w:val="32"/>
        </w:rPr>
      </w:pPr>
      <w:r w:rsidRPr="001435C8">
        <w:rPr>
          <w:rFonts w:ascii="仿宋_GB2312" w:eastAsia="仿宋_GB2312" w:hAnsi="仿宋_GB2312" w:cs="仿宋_GB2312" w:hint="eastAsia"/>
          <w:bCs/>
          <w:color w:val="000000" w:themeColor="text1"/>
          <w:sz w:val="32"/>
          <w:szCs w:val="32"/>
        </w:rPr>
        <w:t>单位：万元</w:t>
      </w:r>
    </w:p>
    <w:tbl>
      <w:tblPr>
        <w:tblW w:w="5089" w:type="pct"/>
        <w:jc w:val="center"/>
        <w:tblLook w:val="04A0" w:firstRow="1" w:lastRow="0" w:firstColumn="1" w:lastColumn="0" w:noHBand="0" w:noVBand="1"/>
      </w:tblPr>
      <w:tblGrid>
        <w:gridCol w:w="616"/>
        <w:gridCol w:w="1116"/>
        <w:gridCol w:w="1216"/>
        <w:gridCol w:w="1216"/>
        <w:gridCol w:w="1216"/>
        <w:gridCol w:w="1216"/>
        <w:gridCol w:w="2016"/>
      </w:tblGrid>
      <w:tr w:rsidR="00E254D4" w:rsidRPr="00CD12BD" w14:paraId="15877A98" w14:textId="77777777" w:rsidTr="00F322B0">
        <w:trPr>
          <w:trHeight w:val="300"/>
          <w:jc w:val="center"/>
        </w:trPr>
        <w:tc>
          <w:tcPr>
            <w:tcW w:w="4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B96D09"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年度</w:t>
            </w:r>
          </w:p>
        </w:tc>
        <w:tc>
          <w:tcPr>
            <w:tcW w:w="635" w:type="pct"/>
            <w:tcBorders>
              <w:top w:val="single" w:sz="4" w:space="0" w:color="auto"/>
              <w:left w:val="nil"/>
              <w:bottom w:val="single" w:sz="4" w:space="0" w:color="auto"/>
              <w:right w:val="single" w:sz="4" w:space="0" w:color="auto"/>
            </w:tcBorders>
            <w:shd w:val="clear" w:color="auto" w:fill="auto"/>
            <w:noWrap/>
            <w:vAlign w:val="center"/>
            <w:hideMark/>
          </w:tcPr>
          <w:p w14:paraId="5F98B9E6"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小计</w:t>
            </w:r>
          </w:p>
        </w:tc>
        <w:tc>
          <w:tcPr>
            <w:tcW w:w="694" w:type="pct"/>
            <w:tcBorders>
              <w:top w:val="single" w:sz="4" w:space="0" w:color="auto"/>
              <w:left w:val="nil"/>
              <w:bottom w:val="single" w:sz="4" w:space="0" w:color="auto"/>
              <w:right w:val="single" w:sz="4" w:space="0" w:color="auto"/>
            </w:tcBorders>
            <w:shd w:val="clear" w:color="auto" w:fill="auto"/>
            <w:noWrap/>
            <w:vAlign w:val="center"/>
            <w:hideMark/>
          </w:tcPr>
          <w:p w14:paraId="01209F46"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停车位收入</w:t>
            </w:r>
          </w:p>
        </w:tc>
        <w:tc>
          <w:tcPr>
            <w:tcW w:w="694" w:type="pct"/>
            <w:tcBorders>
              <w:top w:val="single" w:sz="4" w:space="0" w:color="auto"/>
              <w:left w:val="nil"/>
              <w:bottom w:val="single" w:sz="4" w:space="0" w:color="auto"/>
              <w:right w:val="single" w:sz="4" w:space="0" w:color="auto"/>
            </w:tcBorders>
            <w:shd w:val="clear" w:color="auto" w:fill="auto"/>
            <w:noWrap/>
            <w:vAlign w:val="center"/>
            <w:hideMark/>
          </w:tcPr>
          <w:p w14:paraId="5B8AF76D"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充电桩收入</w:t>
            </w:r>
          </w:p>
        </w:tc>
        <w:tc>
          <w:tcPr>
            <w:tcW w:w="694" w:type="pct"/>
            <w:tcBorders>
              <w:top w:val="single" w:sz="4" w:space="0" w:color="auto"/>
              <w:left w:val="nil"/>
              <w:bottom w:val="single" w:sz="4" w:space="0" w:color="auto"/>
              <w:right w:val="single" w:sz="4" w:space="0" w:color="auto"/>
            </w:tcBorders>
            <w:shd w:val="clear" w:color="auto" w:fill="auto"/>
            <w:noWrap/>
            <w:vAlign w:val="center"/>
            <w:hideMark/>
          </w:tcPr>
          <w:p w14:paraId="7D42F6DF"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广告位收入</w:t>
            </w:r>
          </w:p>
        </w:tc>
        <w:tc>
          <w:tcPr>
            <w:tcW w:w="694" w:type="pct"/>
            <w:tcBorders>
              <w:top w:val="single" w:sz="4" w:space="0" w:color="auto"/>
              <w:left w:val="nil"/>
              <w:bottom w:val="single" w:sz="4" w:space="0" w:color="auto"/>
              <w:right w:val="single" w:sz="4" w:space="0" w:color="auto"/>
            </w:tcBorders>
            <w:shd w:val="clear" w:color="auto" w:fill="auto"/>
            <w:noWrap/>
            <w:vAlign w:val="center"/>
            <w:hideMark/>
          </w:tcPr>
          <w:p w14:paraId="0D05D25C"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物业费收入</w:t>
            </w:r>
          </w:p>
        </w:tc>
        <w:tc>
          <w:tcPr>
            <w:tcW w:w="1147" w:type="pct"/>
            <w:tcBorders>
              <w:top w:val="single" w:sz="4" w:space="0" w:color="auto"/>
              <w:left w:val="nil"/>
              <w:bottom w:val="single" w:sz="4" w:space="0" w:color="auto"/>
              <w:right w:val="single" w:sz="4" w:space="0" w:color="auto"/>
            </w:tcBorders>
            <w:shd w:val="clear" w:color="auto" w:fill="auto"/>
            <w:noWrap/>
            <w:vAlign w:val="center"/>
            <w:hideMark/>
          </w:tcPr>
          <w:p w14:paraId="3363C4F3"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金祥寺市场租赁收入</w:t>
            </w:r>
          </w:p>
        </w:tc>
      </w:tr>
      <w:tr w:rsidR="00E254D4" w:rsidRPr="00CD12BD" w14:paraId="3C44A883"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0976C44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2025</w:t>
            </w:r>
          </w:p>
        </w:tc>
        <w:tc>
          <w:tcPr>
            <w:tcW w:w="635" w:type="pct"/>
            <w:tcBorders>
              <w:top w:val="nil"/>
              <w:left w:val="nil"/>
              <w:bottom w:val="single" w:sz="4" w:space="0" w:color="auto"/>
              <w:right w:val="single" w:sz="4" w:space="0" w:color="auto"/>
            </w:tcBorders>
            <w:shd w:val="clear" w:color="auto" w:fill="auto"/>
            <w:noWrap/>
            <w:vAlign w:val="center"/>
            <w:hideMark/>
          </w:tcPr>
          <w:p w14:paraId="2C55A8D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6D3A5AE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72BD345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5F8ED0B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04E8E85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1147" w:type="pct"/>
            <w:tcBorders>
              <w:top w:val="nil"/>
              <w:left w:val="nil"/>
              <w:bottom w:val="single" w:sz="4" w:space="0" w:color="auto"/>
              <w:right w:val="single" w:sz="4" w:space="0" w:color="auto"/>
            </w:tcBorders>
            <w:shd w:val="clear" w:color="auto" w:fill="auto"/>
            <w:noWrap/>
            <w:vAlign w:val="center"/>
            <w:hideMark/>
          </w:tcPr>
          <w:p w14:paraId="7626743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r>
      <w:tr w:rsidR="00E254D4" w:rsidRPr="00CD12BD" w14:paraId="2BB3855A"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3101774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2026</w:t>
            </w:r>
          </w:p>
        </w:tc>
        <w:tc>
          <w:tcPr>
            <w:tcW w:w="635" w:type="pct"/>
            <w:tcBorders>
              <w:top w:val="nil"/>
              <w:left w:val="nil"/>
              <w:bottom w:val="single" w:sz="4" w:space="0" w:color="auto"/>
              <w:right w:val="single" w:sz="4" w:space="0" w:color="auto"/>
            </w:tcBorders>
            <w:shd w:val="clear" w:color="auto" w:fill="auto"/>
            <w:noWrap/>
            <w:vAlign w:val="center"/>
            <w:hideMark/>
          </w:tcPr>
          <w:p w14:paraId="204A399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5A8FF1F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5F41FBE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016993B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694" w:type="pct"/>
            <w:tcBorders>
              <w:top w:val="nil"/>
              <w:left w:val="nil"/>
              <w:bottom w:val="single" w:sz="4" w:space="0" w:color="auto"/>
              <w:right w:val="single" w:sz="4" w:space="0" w:color="auto"/>
            </w:tcBorders>
            <w:shd w:val="clear" w:color="auto" w:fill="auto"/>
            <w:noWrap/>
            <w:vAlign w:val="center"/>
            <w:hideMark/>
          </w:tcPr>
          <w:p w14:paraId="4A5512F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c>
          <w:tcPr>
            <w:tcW w:w="1147" w:type="pct"/>
            <w:tcBorders>
              <w:top w:val="nil"/>
              <w:left w:val="nil"/>
              <w:bottom w:val="single" w:sz="4" w:space="0" w:color="auto"/>
              <w:right w:val="single" w:sz="4" w:space="0" w:color="auto"/>
            </w:tcBorders>
            <w:shd w:val="clear" w:color="auto" w:fill="auto"/>
            <w:noWrap/>
            <w:vAlign w:val="center"/>
            <w:hideMark/>
          </w:tcPr>
          <w:p w14:paraId="3CC6A4F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w:t>
            </w:r>
          </w:p>
        </w:tc>
      </w:tr>
      <w:tr w:rsidR="00E254D4" w:rsidRPr="00CD12BD" w14:paraId="1D006A08"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210F9D9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2027</w:t>
            </w:r>
          </w:p>
        </w:tc>
        <w:tc>
          <w:tcPr>
            <w:tcW w:w="635" w:type="pct"/>
            <w:tcBorders>
              <w:top w:val="nil"/>
              <w:left w:val="nil"/>
              <w:bottom w:val="single" w:sz="4" w:space="0" w:color="auto"/>
              <w:right w:val="single" w:sz="4" w:space="0" w:color="auto"/>
            </w:tcBorders>
            <w:shd w:val="clear" w:color="auto" w:fill="auto"/>
            <w:noWrap/>
            <w:vAlign w:val="center"/>
            <w:hideMark/>
          </w:tcPr>
          <w:p w14:paraId="6F1CB5A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99.97</w:t>
            </w:r>
          </w:p>
        </w:tc>
        <w:tc>
          <w:tcPr>
            <w:tcW w:w="694" w:type="pct"/>
            <w:tcBorders>
              <w:top w:val="nil"/>
              <w:left w:val="nil"/>
              <w:bottom w:val="single" w:sz="4" w:space="0" w:color="auto"/>
              <w:right w:val="single" w:sz="4" w:space="0" w:color="auto"/>
            </w:tcBorders>
            <w:shd w:val="clear" w:color="auto" w:fill="auto"/>
            <w:noWrap/>
            <w:vAlign w:val="center"/>
            <w:hideMark/>
          </w:tcPr>
          <w:p w14:paraId="3B7138F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29.41</w:t>
            </w:r>
          </w:p>
        </w:tc>
        <w:tc>
          <w:tcPr>
            <w:tcW w:w="694" w:type="pct"/>
            <w:tcBorders>
              <w:top w:val="nil"/>
              <w:left w:val="nil"/>
              <w:bottom w:val="single" w:sz="4" w:space="0" w:color="auto"/>
              <w:right w:val="single" w:sz="4" w:space="0" w:color="auto"/>
            </w:tcBorders>
            <w:shd w:val="clear" w:color="auto" w:fill="auto"/>
            <w:noWrap/>
            <w:vAlign w:val="center"/>
            <w:hideMark/>
          </w:tcPr>
          <w:p w14:paraId="01A3DE5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31.46</w:t>
            </w:r>
          </w:p>
        </w:tc>
        <w:tc>
          <w:tcPr>
            <w:tcW w:w="694" w:type="pct"/>
            <w:tcBorders>
              <w:top w:val="nil"/>
              <w:left w:val="nil"/>
              <w:bottom w:val="single" w:sz="4" w:space="0" w:color="auto"/>
              <w:right w:val="single" w:sz="4" w:space="0" w:color="auto"/>
            </w:tcBorders>
            <w:shd w:val="clear" w:color="auto" w:fill="auto"/>
            <w:noWrap/>
            <w:vAlign w:val="center"/>
            <w:hideMark/>
          </w:tcPr>
          <w:p w14:paraId="0694507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23.80</w:t>
            </w:r>
          </w:p>
        </w:tc>
        <w:tc>
          <w:tcPr>
            <w:tcW w:w="694" w:type="pct"/>
            <w:tcBorders>
              <w:top w:val="nil"/>
              <w:left w:val="nil"/>
              <w:bottom w:val="single" w:sz="4" w:space="0" w:color="auto"/>
              <w:right w:val="single" w:sz="4" w:space="0" w:color="auto"/>
            </w:tcBorders>
            <w:shd w:val="clear" w:color="auto" w:fill="auto"/>
            <w:noWrap/>
            <w:vAlign w:val="center"/>
            <w:hideMark/>
          </w:tcPr>
          <w:p w14:paraId="02DFE84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8.43</w:t>
            </w:r>
          </w:p>
        </w:tc>
        <w:tc>
          <w:tcPr>
            <w:tcW w:w="1147" w:type="pct"/>
            <w:tcBorders>
              <w:top w:val="nil"/>
              <w:left w:val="nil"/>
              <w:bottom w:val="single" w:sz="4" w:space="0" w:color="auto"/>
              <w:right w:val="single" w:sz="4" w:space="0" w:color="auto"/>
            </w:tcBorders>
            <w:shd w:val="clear" w:color="auto" w:fill="auto"/>
            <w:noWrap/>
            <w:vAlign w:val="center"/>
            <w:hideMark/>
          </w:tcPr>
          <w:p w14:paraId="62DEEB9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6.87</w:t>
            </w:r>
          </w:p>
        </w:tc>
      </w:tr>
      <w:tr w:rsidR="00E254D4" w:rsidRPr="00CD12BD" w14:paraId="7C52B0FD"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33F0851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2028</w:t>
            </w:r>
          </w:p>
        </w:tc>
        <w:tc>
          <w:tcPr>
            <w:tcW w:w="635" w:type="pct"/>
            <w:tcBorders>
              <w:top w:val="nil"/>
              <w:left w:val="nil"/>
              <w:bottom w:val="single" w:sz="4" w:space="0" w:color="auto"/>
              <w:right w:val="single" w:sz="4" w:space="0" w:color="auto"/>
            </w:tcBorders>
            <w:shd w:val="clear" w:color="auto" w:fill="auto"/>
            <w:noWrap/>
            <w:vAlign w:val="center"/>
            <w:hideMark/>
          </w:tcPr>
          <w:p w14:paraId="2D2E37B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1,344.73</w:t>
            </w:r>
          </w:p>
        </w:tc>
        <w:tc>
          <w:tcPr>
            <w:tcW w:w="694" w:type="pct"/>
            <w:tcBorders>
              <w:top w:val="nil"/>
              <w:left w:val="nil"/>
              <w:bottom w:val="single" w:sz="4" w:space="0" w:color="auto"/>
              <w:right w:val="single" w:sz="4" w:space="0" w:color="auto"/>
            </w:tcBorders>
            <w:shd w:val="clear" w:color="auto" w:fill="auto"/>
            <w:noWrap/>
            <w:vAlign w:val="center"/>
            <w:hideMark/>
          </w:tcPr>
          <w:p w14:paraId="611D47F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403.31</w:t>
            </w:r>
          </w:p>
        </w:tc>
        <w:tc>
          <w:tcPr>
            <w:tcW w:w="694" w:type="pct"/>
            <w:tcBorders>
              <w:top w:val="nil"/>
              <w:left w:val="nil"/>
              <w:bottom w:val="single" w:sz="4" w:space="0" w:color="auto"/>
              <w:right w:val="single" w:sz="4" w:space="0" w:color="auto"/>
            </w:tcBorders>
            <w:shd w:val="clear" w:color="auto" w:fill="auto"/>
            <w:noWrap/>
            <w:vAlign w:val="center"/>
            <w:hideMark/>
          </w:tcPr>
          <w:p w14:paraId="3B5DD32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431.41</w:t>
            </w:r>
          </w:p>
        </w:tc>
        <w:tc>
          <w:tcPr>
            <w:tcW w:w="694" w:type="pct"/>
            <w:tcBorders>
              <w:top w:val="nil"/>
              <w:left w:val="nil"/>
              <w:bottom w:val="single" w:sz="4" w:space="0" w:color="auto"/>
              <w:right w:val="single" w:sz="4" w:space="0" w:color="auto"/>
            </w:tcBorders>
            <w:shd w:val="clear" w:color="auto" w:fill="auto"/>
            <w:noWrap/>
            <w:vAlign w:val="center"/>
            <w:hideMark/>
          </w:tcPr>
          <w:p w14:paraId="197B2B0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326.40</w:t>
            </w:r>
          </w:p>
        </w:tc>
        <w:tc>
          <w:tcPr>
            <w:tcW w:w="694" w:type="pct"/>
            <w:tcBorders>
              <w:top w:val="nil"/>
              <w:left w:val="nil"/>
              <w:bottom w:val="single" w:sz="4" w:space="0" w:color="auto"/>
              <w:right w:val="single" w:sz="4" w:space="0" w:color="auto"/>
            </w:tcBorders>
            <w:shd w:val="clear" w:color="auto" w:fill="auto"/>
            <w:noWrap/>
            <w:vAlign w:val="center"/>
            <w:hideMark/>
          </w:tcPr>
          <w:p w14:paraId="252EA8E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101.20</w:t>
            </w:r>
          </w:p>
        </w:tc>
        <w:tc>
          <w:tcPr>
            <w:tcW w:w="1147" w:type="pct"/>
            <w:tcBorders>
              <w:top w:val="nil"/>
              <w:left w:val="nil"/>
              <w:bottom w:val="single" w:sz="4" w:space="0" w:color="auto"/>
              <w:right w:val="single" w:sz="4" w:space="0" w:color="auto"/>
            </w:tcBorders>
            <w:shd w:val="clear" w:color="auto" w:fill="auto"/>
            <w:noWrap/>
            <w:vAlign w:val="center"/>
            <w:hideMark/>
          </w:tcPr>
          <w:p w14:paraId="0A1254F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82.41</w:t>
            </w:r>
          </w:p>
        </w:tc>
      </w:tr>
      <w:tr w:rsidR="00E254D4" w:rsidRPr="00CD12BD" w14:paraId="10C05368"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0B5CE6A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2029</w:t>
            </w:r>
          </w:p>
        </w:tc>
        <w:tc>
          <w:tcPr>
            <w:tcW w:w="635" w:type="pct"/>
            <w:tcBorders>
              <w:top w:val="nil"/>
              <w:left w:val="nil"/>
              <w:bottom w:val="single" w:sz="4" w:space="0" w:color="auto"/>
              <w:right w:val="single" w:sz="4" w:space="0" w:color="auto"/>
            </w:tcBorders>
            <w:shd w:val="clear" w:color="auto" w:fill="auto"/>
            <w:noWrap/>
            <w:vAlign w:val="center"/>
            <w:hideMark/>
          </w:tcPr>
          <w:p w14:paraId="060866C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1,494.45</w:t>
            </w:r>
          </w:p>
        </w:tc>
        <w:tc>
          <w:tcPr>
            <w:tcW w:w="694" w:type="pct"/>
            <w:tcBorders>
              <w:top w:val="nil"/>
              <w:left w:val="nil"/>
              <w:bottom w:val="single" w:sz="4" w:space="0" w:color="auto"/>
              <w:right w:val="single" w:sz="4" w:space="0" w:color="auto"/>
            </w:tcBorders>
            <w:shd w:val="clear" w:color="auto" w:fill="auto"/>
            <w:noWrap/>
            <w:vAlign w:val="center"/>
            <w:hideMark/>
          </w:tcPr>
          <w:p w14:paraId="0B5B0A2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453.72</w:t>
            </w:r>
          </w:p>
        </w:tc>
        <w:tc>
          <w:tcPr>
            <w:tcW w:w="694" w:type="pct"/>
            <w:tcBorders>
              <w:top w:val="nil"/>
              <w:left w:val="nil"/>
              <w:bottom w:val="single" w:sz="4" w:space="0" w:color="auto"/>
              <w:right w:val="single" w:sz="4" w:space="0" w:color="auto"/>
            </w:tcBorders>
            <w:shd w:val="clear" w:color="auto" w:fill="auto"/>
            <w:noWrap/>
            <w:vAlign w:val="center"/>
            <w:hideMark/>
          </w:tcPr>
          <w:p w14:paraId="3EA04BC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485.34</w:t>
            </w:r>
          </w:p>
        </w:tc>
        <w:tc>
          <w:tcPr>
            <w:tcW w:w="694" w:type="pct"/>
            <w:tcBorders>
              <w:top w:val="nil"/>
              <w:left w:val="nil"/>
              <w:bottom w:val="single" w:sz="4" w:space="0" w:color="auto"/>
              <w:right w:val="single" w:sz="4" w:space="0" w:color="auto"/>
            </w:tcBorders>
            <w:shd w:val="clear" w:color="auto" w:fill="auto"/>
            <w:noWrap/>
            <w:vAlign w:val="center"/>
            <w:hideMark/>
          </w:tcPr>
          <w:p w14:paraId="26892A6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367.20</w:t>
            </w:r>
          </w:p>
        </w:tc>
        <w:tc>
          <w:tcPr>
            <w:tcW w:w="694" w:type="pct"/>
            <w:tcBorders>
              <w:top w:val="nil"/>
              <w:left w:val="nil"/>
              <w:bottom w:val="single" w:sz="4" w:space="0" w:color="auto"/>
              <w:right w:val="single" w:sz="4" w:space="0" w:color="auto"/>
            </w:tcBorders>
            <w:shd w:val="clear" w:color="auto" w:fill="auto"/>
            <w:noWrap/>
            <w:vAlign w:val="center"/>
            <w:hideMark/>
          </w:tcPr>
          <w:p w14:paraId="772C81F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101.20</w:t>
            </w:r>
          </w:p>
        </w:tc>
        <w:tc>
          <w:tcPr>
            <w:tcW w:w="1147" w:type="pct"/>
            <w:tcBorders>
              <w:top w:val="nil"/>
              <w:left w:val="nil"/>
              <w:bottom w:val="single" w:sz="4" w:space="0" w:color="auto"/>
              <w:right w:val="single" w:sz="4" w:space="0" w:color="auto"/>
            </w:tcBorders>
            <w:shd w:val="clear" w:color="auto" w:fill="auto"/>
            <w:noWrap/>
            <w:vAlign w:val="center"/>
            <w:hideMark/>
          </w:tcPr>
          <w:p w14:paraId="0182C4B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86.99</w:t>
            </w:r>
          </w:p>
        </w:tc>
      </w:tr>
      <w:tr w:rsidR="00E254D4" w:rsidRPr="00CD12BD" w14:paraId="0A523F5F"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3D4C6A7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2030</w:t>
            </w:r>
          </w:p>
        </w:tc>
        <w:tc>
          <w:tcPr>
            <w:tcW w:w="635" w:type="pct"/>
            <w:tcBorders>
              <w:top w:val="nil"/>
              <w:left w:val="nil"/>
              <w:bottom w:val="single" w:sz="4" w:space="0" w:color="auto"/>
              <w:right w:val="single" w:sz="4" w:space="0" w:color="auto"/>
            </w:tcBorders>
            <w:shd w:val="clear" w:color="auto" w:fill="auto"/>
            <w:noWrap/>
            <w:vAlign w:val="center"/>
            <w:hideMark/>
          </w:tcPr>
          <w:p w14:paraId="379E1B1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1,573.99</w:t>
            </w:r>
          </w:p>
        </w:tc>
        <w:tc>
          <w:tcPr>
            <w:tcW w:w="694" w:type="pct"/>
            <w:tcBorders>
              <w:top w:val="nil"/>
              <w:left w:val="nil"/>
              <w:bottom w:val="single" w:sz="4" w:space="0" w:color="auto"/>
              <w:right w:val="single" w:sz="4" w:space="0" w:color="auto"/>
            </w:tcBorders>
            <w:shd w:val="clear" w:color="auto" w:fill="auto"/>
            <w:noWrap/>
            <w:vAlign w:val="center"/>
            <w:hideMark/>
          </w:tcPr>
          <w:p w14:paraId="4782CD4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476.41</w:t>
            </w:r>
          </w:p>
        </w:tc>
        <w:tc>
          <w:tcPr>
            <w:tcW w:w="694" w:type="pct"/>
            <w:tcBorders>
              <w:top w:val="nil"/>
              <w:left w:val="nil"/>
              <w:bottom w:val="single" w:sz="4" w:space="0" w:color="auto"/>
              <w:right w:val="single" w:sz="4" w:space="0" w:color="auto"/>
            </w:tcBorders>
            <w:shd w:val="clear" w:color="auto" w:fill="auto"/>
            <w:noWrap/>
            <w:vAlign w:val="center"/>
            <w:hideMark/>
          </w:tcPr>
          <w:p w14:paraId="000ACB6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509.61</w:t>
            </w:r>
          </w:p>
        </w:tc>
        <w:tc>
          <w:tcPr>
            <w:tcW w:w="694" w:type="pct"/>
            <w:tcBorders>
              <w:top w:val="nil"/>
              <w:left w:val="nil"/>
              <w:bottom w:val="single" w:sz="4" w:space="0" w:color="auto"/>
              <w:right w:val="single" w:sz="4" w:space="0" w:color="auto"/>
            </w:tcBorders>
            <w:shd w:val="clear" w:color="auto" w:fill="auto"/>
            <w:noWrap/>
            <w:vAlign w:val="center"/>
            <w:hideMark/>
          </w:tcPr>
          <w:p w14:paraId="392B073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385.56</w:t>
            </w:r>
          </w:p>
        </w:tc>
        <w:tc>
          <w:tcPr>
            <w:tcW w:w="694" w:type="pct"/>
            <w:tcBorders>
              <w:top w:val="nil"/>
              <w:left w:val="nil"/>
              <w:bottom w:val="single" w:sz="4" w:space="0" w:color="auto"/>
              <w:right w:val="single" w:sz="4" w:space="0" w:color="auto"/>
            </w:tcBorders>
            <w:shd w:val="clear" w:color="auto" w:fill="auto"/>
            <w:noWrap/>
            <w:vAlign w:val="center"/>
            <w:hideMark/>
          </w:tcPr>
          <w:p w14:paraId="42C1858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106.26</w:t>
            </w:r>
          </w:p>
        </w:tc>
        <w:tc>
          <w:tcPr>
            <w:tcW w:w="1147" w:type="pct"/>
            <w:tcBorders>
              <w:top w:val="nil"/>
              <w:left w:val="nil"/>
              <w:bottom w:val="single" w:sz="4" w:space="0" w:color="auto"/>
              <w:right w:val="single" w:sz="4" w:space="0" w:color="auto"/>
            </w:tcBorders>
            <w:shd w:val="clear" w:color="auto" w:fill="auto"/>
            <w:noWrap/>
            <w:vAlign w:val="center"/>
            <w:hideMark/>
          </w:tcPr>
          <w:p w14:paraId="152D6A4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96.15</w:t>
            </w:r>
          </w:p>
        </w:tc>
      </w:tr>
      <w:tr w:rsidR="00E254D4" w:rsidRPr="00CD12BD" w14:paraId="3E18DC14"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1055C76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2031</w:t>
            </w:r>
          </w:p>
        </w:tc>
        <w:tc>
          <w:tcPr>
            <w:tcW w:w="635" w:type="pct"/>
            <w:tcBorders>
              <w:top w:val="nil"/>
              <w:left w:val="nil"/>
              <w:bottom w:val="single" w:sz="4" w:space="0" w:color="auto"/>
              <w:right w:val="single" w:sz="4" w:space="0" w:color="auto"/>
            </w:tcBorders>
            <w:shd w:val="clear" w:color="auto" w:fill="auto"/>
            <w:noWrap/>
            <w:vAlign w:val="center"/>
            <w:hideMark/>
          </w:tcPr>
          <w:p w14:paraId="45CE79A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1,578.80</w:t>
            </w:r>
          </w:p>
        </w:tc>
        <w:tc>
          <w:tcPr>
            <w:tcW w:w="694" w:type="pct"/>
            <w:tcBorders>
              <w:top w:val="nil"/>
              <w:left w:val="nil"/>
              <w:bottom w:val="single" w:sz="4" w:space="0" w:color="auto"/>
              <w:right w:val="single" w:sz="4" w:space="0" w:color="auto"/>
            </w:tcBorders>
            <w:shd w:val="clear" w:color="auto" w:fill="auto"/>
            <w:noWrap/>
            <w:vAlign w:val="center"/>
            <w:hideMark/>
          </w:tcPr>
          <w:p w14:paraId="1D1CE17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476.41</w:t>
            </w:r>
          </w:p>
        </w:tc>
        <w:tc>
          <w:tcPr>
            <w:tcW w:w="694" w:type="pct"/>
            <w:tcBorders>
              <w:top w:val="nil"/>
              <w:left w:val="nil"/>
              <w:bottom w:val="single" w:sz="4" w:space="0" w:color="auto"/>
              <w:right w:val="single" w:sz="4" w:space="0" w:color="auto"/>
            </w:tcBorders>
            <w:shd w:val="clear" w:color="auto" w:fill="auto"/>
            <w:noWrap/>
            <w:vAlign w:val="center"/>
            <w:hideMark/>
          </w:tcPr>
          <w:p w14:paraId="7802731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509.61</w:t>
            </w:r>
          </w:p>
        </w:tc>
        <w:tc>
          <w:tcPr>
            <w:tcW w:w="694" w:type="pct"/>
            <w:tcBorders>
              <w:top w:val="nil"/>
              <w:left w:val="nil"/>
              <w:bottom w:val="single" w:sz="4" w:space="0" w:color="auto"/>
              <w:right w:val="single" w:sz="4" w:space="0" w:color="auto"/>
            </w:tcBorders>
            <w:shd w:val="clear" w:color="auto" w:fill="auto"/>
            <w:noWrap/>
            <w:vAlign w:val="center"/>
            <w:hideMark/>
          </w:tcPr>
          <w:p w14:paraId="1106F40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385.56</w:t>
            </w:r>
          </w:p>
        </w:tc>
        <w:tc>
          <w:tcPr>
            <w:tcW w:w="694" w:type="pct"/>
            <w:tcBorders>
              <w:top w:val="nil"/>
              <w:left w:val="nil"/>
              <w:bottom w:val="single" w:sz="4" w:space="0" w:color="auto"/>
              <w:right w:val="single" w:sz="4" w:space="0" w:color="auto"/>
            </w:tcBorders>
            <w:shd w:val="clear" w:color="auto" w:fill="auto"/>
            <w:noWrap/>
            <w:vAlign w:val="center"/>
            <w:hideMark/>
          </w:tcPr>
          <w:p w14:paraId="52CD92B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106.26</w:t>
            </w:r>
          </w:p>
        </w:tc>
        <w:tc>
          <w:tcPr>
            <w:tcW w:w="1147" w:type="pct"/>
            <w:tcBorders>
              <w:top w:val="nil"/>
              <w:left w:val="nil"/>
              <w:bottom w:val="single" w:sz="4" w:space="0" w:color="auto"/>
              <w:right w:val="single" w:sz="4" w:space="0" w:color="auto"/>
            </w:tcBorders>
            <w:shd w:val="clear" w:color="auto" w:fill="auto"/>
            <w:noWrap/>
            <w:vAlign w:val="center"/>
            <w:hideMark/>
          </w:tcPr>
          <w:p w14:paraId="3382DB0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100.96</w:t>
            </w:r>
          </w:p>
        </w:tc>
      </w:tr>
      <w:tr w:rsidR="00E254D4" w:rsidRPr="00CD12BD" w14:paraId="710200E6"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5ABFCAD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2032</w:t>
            </w:r>
          </w:p>
        </w:tc>
        <w:tc>
          <w:tcPr>
            <w:tcW w:w="635" w:type="pct"/>
            <w:tcBorders>
              <w:top w:val="nil"/>
              <w:left w:val="nil"/>
              <w:bottom w:val="single" w:sz="4" w:space="0" w:color="auto"/>
              <w:right w:val="single" w:sz="4" w:space="0" w:color="auto"/>
            </w:tcBorders>
            <w:shd w:val="clear" w:color="auto" w:fill="auto"/>
            <w:noWrap/>
            <w:vAlign w:val="center"/>
            <w:hideMark/>
          </w:tcPr>
          <w:p w14:paraId="0AD6C48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1,583.60</w:t>
            </w:r>
          </w:p>
        </w:tc>
        <w:tc>
          <w:tcPr>
            <w:tcW w:w="694" w:type="pct"/>
            <w:tcBorders>
              <w:top w:val="nil"/>
              <w:left w:val="nil"/>
              <w:bottom w:val="single" w:sz="4" w:space="0" w:color="auto"/>
              <w:right w:val="single" w:sz="4" w:space="0" w:color="auto"/>
            </w:tcBorders>
            <w:shd w:val="clear" w:color="auto" w:fill="auto"/>
            <w:noWrap/>
            <w:vAlign w:val="center"/>
            <w:hideMark/>
          </w:tcPr>
          <w:p w14:paraId="6C3E17A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476.41</w:t>
            </w:r>
          </w:p>
        </w:tc>
        <w:tc>
          <w:tcPr>
            <w:tcW w:w="694" w:type="pct"/>
            <w:tcBorders>
              <w:top w:val="nil"/>
              <w:left w:val="nil"/>
              <w:bottom w:val="single" w:sz="4" w:space="0" w:color="auto"/>
              <w:right w:val="single" w:sz="4" w:space="0" w:color="auto"/>
            </w:tcBorders>
            <w:shd w:val="clear" w:color="auto" w:fill="auto"/>
            <w:noWrap/>
            <w:vAlign w:val="center"/>
            <w:hideMark/>
          </w:tcPr>
          <w:p w14:paraId="251E4CB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509.61</w:t>
            </w:r>
          </w:p>
        </w:tc>
        <w:tc>
          <w:tcPr>
            <w:tcW w:w="694" w:type="pct"/>
            <w:tcBorders>
              <w:top w:val="nil"/>
              <w:left w:val="nil"/>
              <w:bottom w:val="single" w:sz="4" w:space="0" w:color="auto"/>
              <w:right w:val="single" w:sz="4" w:space="0" w:color="auto"/>
            </w:tcBorders>
            <w:shd w:val="clear" w:color="auto" w:fill="auto"/>
            <w:noWrap/>
            <w:vAlign w:val="center"/>
            <w:hideMark/>
          </w:tcPr>
          <w:p w14:paraId="1672DE3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385.56</w:t>
            </w:r>
          </w:p>
        </w:tc>
        <w:tc>
          <w:tcPr>
            <w:tcW w:w="694" w:type="pct"/>
            <w:tcBorders>
              <w:top w:val="nil"/>
              <w:left w:val="nil"/>
              <w:bottom w:val="single" w:sz="4" w:space="0" w:color="auto"/>
              <w:right w:val="single" w:sz="4" w:space="0" w:color="auto"/>
            </w:tcBorders>
            <w:shd w:val="clear" w:color="auto" w:fill="auto"/>
            <w:noWrap/>
            <w:vAlign w:val="center"/>
            <w:hideMark/>
          </w:tcPr>
          <w:p w14:paraId="4FC442A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106.26</w:t>
            </w:r>
          </w:p>
        </w:tc>
        <w:tc>
          <w:tcPr>
            <w:tcW w:w="1147" w:type="pct"/>
            <w:tcBorders>
              <w:top w:val="nil"/>
              <w:left w:val="nil"/>
              <w:bottom w:val="single" w:sz="4" w:space="0" w:color="auto"/>
              <w:right w:val="single" w:sz="4" w:space="0" w:color="auto"/>
            </w:tcBorders>
            <w:shd w:val="clear" w:color="auto" w:fill="auto"/>
            <w:noWrap/>
            <w:vAlign w:val="center"/>
            <w:hideMark/>
          </w:tcPr>
          <w:p w14:paraId="373E6DA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105.76</w:t>
            </w:r>
          </w:p>
        </w:tc>
      </w:tr>
      <w:tr w:rsidR="00E254D4" w:rsidRPr="00CD12BD" w14:paraId="75E4EEFE"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74E9783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2033</w:t>
            </w:r>
          </w:p>
        </w:tc>
        <w:tc>
          <w:tcPr>
            <w:tcW w:w="635" w:type="pct"/>
            <w:tcBorders>
              <w:top w:val="nil"/>
              <w:left w:val="nil"/>
              <w:bottom w:val="single" w:sz="4" w:space="0" w:color="auto"/>
              <w:right w:val="single" w:sz="4" w:space="0" w:color="auto"/>
            </w:tcBorders>
            <w:shd w:val="clear" w:color="auto" w:fill="auto"/>
            <w:noWrap/>
            <w:vAlign w:val="center"/>
            <w:hideMark/>
          </w:tcPr>
          <w:p w14:paraId="3BB55E7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1,662.79</w:t>
            </w:r>
          </w:p>
        </w:tc>
        <w:tc>
          <w:tcPr>
            <w:tcW w:w="694" w:type="pct"/>
            <w:tcBorders>
              <w:top w:val="nil"/>
              <w:left w:val="nil"/>
              <w:bottom w:val="single" w:sz="4" w:space="0" w:color="auto"/>
              <w:right w:val="single" w:sz="4" w:space="0" w:color="auto"/>
            </w:tcBorders>
            <w:shd w:val="clear" w:color="auto" w:fill="auto"/>
            <w:noWrap/>
            <w:vAlign w:val="center"/>
            <w:hideMark/>
          </w:tcPr>
          <w:p w14:paraId="37F5297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500.23</w:t>
            </w:r>
          </w:p>
        </w:tc>
        <w:tc>
          <w:tcPr>
            <w:tcW w:w="694" w:type="pct"/>
            <w:tcBorders>
              <w:top w:val="nil"/>
              <w:left w:val="nil"/>
              <w:bottom w:val="single" w:sz="4" w:space="0" w:color="auto"/>
              <w:right w:val="single" w:sz="4" w:space="0" w:color="auto"/>
            </w:tcBorders>
            <w:shd w:val="clear" w:color="auto" w:fill="auto"/>
            <w:noWrap/>
            <w:vAlign w:val="center"/>
            <w:hideMark/>
          </w:tcPr>
          <w:p w14:paraId="53454D5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535.09</w:t>
            </w:r>
          </w:p>
        </w:tc>
        <w:tc>
          <w:tcPr>
            <w:tcW w:w="694" w:type="pct"/>
            <w:tcBorders>
              <w:top w:val="nil"/>
              <w:left w:val="nil"/>
              <w:bottom w:val="single" w:sz="4" w:space="0" w:color="auto"/>
              <w:right w:val="single" w:sz="4" w:space="0" w:color="auto"/>
            </w:tcBorders>
            <w:shd w:val="clear" w:color="auto" w:fill="auto"/>
            <w:noWrap/>
            <w:vAlign w:val="center"/>
            <w:hideMark/>
          </w:tcPr>
          <w:p w14:paraId="24B5E86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404.84</w:t>
            </w:r>
          </w:p>
        </w:tc>
        <w:tc>
          <w:tcPr>
            <w:tcW w:w="694" w:type="pct"/>
            <w:tcBorders>
              <w:top w:val="nil"/>
              <w:left w:val="nil"/>
              <w:bottom w:val="single" w:sz="4" w:space="0" w:color="auto"/>
              <w:right w:val="single" w:sz="4" w:space="0" w:color="auto"/>
            </w:tcBorders>
            <w:shd w:val="clear" w:color="auto" w:fill="auto"/>
            <w:noWrap/>
            <w:vAlign w:val="center"/>
            <w:hideMark/>
          </w:tcPr>
          <w:p w14:paraId="71A1049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111.58</w:t>
            </w:r>
          </w:p>
        </w:tc>
        <w:tc>
          <w:tcPr>
            <w:tcW w:w="1147" w:type="pct"/>
            <w:tcBorders>
              <w:top w:val="nil"/>
              <w:left w:val="nil"/>
              <w:bottom w:val="single" w:sz="4" w:space="0" w:color="auto"/>
              <w:right w:val="single" w:sz="4" w:space="0" w:color="auto"/>
            </w:tcBorders>
            <w:shd w:val="clear" w:color="auto" w:fill="auto"/>
            <w:noWrap/>
            <w:vAlign w:val="center"/>
            <w:hideMark/>
          </w:tcPr>
          <w:p w14:paraId="493AF56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111.05</w:t>
            </w:r>
          </w:p>
        </w:tc>
      </w:tr>
      <w:tr w:rsidR="00E254D4" w:rsidRPr="00CD12BD" w14:paraId="6EDAD22D"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AB1752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2034</w:t>
            </w:r>
          </w:p>
        </w:tc>
        <w:tc>
          <w:tcPr>
            <w:tcW w:w="635" w:type="pct"/>
            <w:tcBorders>
              <w:top w:val="nil"/>
              <w:left w:val="nil"/>
              <w:bottom w:val="single" w:sz="4" w:space="0" w:color="auto"/>
              <w:right w:val="single" w:sz="4" w:space="0" w:color="auto"/>
            </w:tcBorders>
            <w:shd w:val="clear" w:color="auto" w:fill="auto"/>
            <w:noWrap/>
            <w:vAlign w:val="center"/>
            <w:hideMark/>
          </w:tcPr>
          <w:p w14:paraId="34E8C5D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1,662.79</w:t>
            </w:r>
          </w:p>
        </w:tc>
        <w:tc>
          <w:tcPr>
            <w:tcW w:w="694" w:type="pct"/>
            <w:tcBorders>
              <w:top w:val="nil"/>
              <w:left w:val="nil"/>
              <w:bottom w:val="single" w:sz="4" w:space="0" w:color="auto"/>
              <w:right w:val="single" w:sz="4" w:space="0" w:color="auto"/>
            </w:tcBorders>
            <w:shd w:val="clear" w:color="auto" w:fill="auto"/>
            <w:noWrap/>
            <w:vAlign w:val="center"/>
            <w:hideMark/>
          </w:tcPr>
          <w:p w14:paraId="60FBA7E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500.23</w:t>
            </w:r>
          </w:p>
        </w:tc>
        <w:tc>
          <w:tcPr>
            <w:tcW w:w="694" w:type="pct"/>
            <w:tcBorders>
              <w:top w:val="nil"/>
              <w:left w:val="nil"/>
              <w:bottom w:val="single" w:sz="4" w:space="0" w:color="auto"/>
              <w:right w:val="single" w:sz="4" w:space="0" w:color="auto"/>
            </w:tcBorders>
            <w:shd w:val="clear" w:color="auto" w:fill="auto"/>
            <w:noWrap/>
            <w:vAlign w:val="center"/>
            <w:hideMark/>
          </w:tcPr>
          <w:p w14:paraId="3165CD2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535.09</w:t>
            </w:r>
          </w:p>
        </w:tc>
        <w:tc>
          <w:tcPr>
            <w:tcW w:w="694" w:type="pct"/>
            <w:tcBorders>
              <w:top w:val="nil"/>
              <w:left w:val="nil"/>
              <w:bottom w:val="single" w:sz="4" w:space="0" w:color="auto"/>
              <w:right w:val="single" w:sz="4" w:space="0" w:color="auto"/>
            </w:tcBorders>
            <w:shd w:val="clear" w:color="auto" w:fill="auto"/>
            <w:noWrap/>
            <w:vAlign w:val="center"/>
            <w:hideMark/>
          </w:tcPr>
          <w:p w14:paraId="297BD81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404.84</w:t>
            </w:r>
          </w:p>
        </w:tc>
        <w:tc>
          <w:tcPr>
            <w:tcW w:w="694" w:type="pct"/>
            <w:tcBorders>
              <w:top w:val="nil"/>
              <w:left w:val="nil"/>
              <w:bottom w:val="single" w:sz="4" w:space="0" w:color="auto"/>
              <w:right w:val="single" w:sz="4" w:space="0" w:color="auto"/>
            </w:tcBorders>
            <w:shd w:val="clear" w:color="auto" w:fill="auto"/>
            <w:noWrap/>
            <w:vAlign w:val="center"/>
            <w:hideMark/>
          </w:tcPr>
          <w:p w14:paraId="0F1CAC9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111.58</w:t>
            </w:r>
          </w:p>
        </w:tc>
        <w:tc>
          <w:tcPr>
            <w:tcW w:w="1147" w:type="pct"/>
            <w:tcBorders>
              <w:top w:val="nil"/>
              <w:left w:val="nil"/>
              <w:bottom w:val="single" w:sz="4" w:space="0" w:color="auto"/>
              <w:right w:val="single" w:sz="4" w:space="0" w:color="auto"/>
            </w:tcBorders>
            <w:shd w:val="clear" w:color="auto" w:fill="auto"/>
            <w:noWrap/>
            <w:vAlign w:val="center"/>
            <w:hideMark/>
          </w:tcPr>
          <w:p w14:paraId="5A14E67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111.05</w:t>
            </w:r>
          </w:p>
        </w:tc>
      </w:tr>
      <w:tr w:rsidR="00E254D4" w:rsidRPr="00CD12BD" w14:paraId="1436AE6D"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5BBDEBD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2035</w:t>
            </w:r>
          </w:p>
        </w:tc>
        <w:tc>
          <w:tcPr>
            <w:tcW w:w="635" w:type="pct"/>
            <w:tcBorders>
              <w:top w:val="nil"/>
              <w:left w:val="nil"/>
              <w:bottom w:val="single" w:sz="4" w:space="0" w:color="auto"/>
              <w:right w:val="single" w:sz="4" w:space="0" w:color="auto"/>
            </w:tcBorders>
            <w:shd w:val="clear" w:color="auto" w:fill="auto"/>
            <w:noWrap/>
            <w:vAlign w:val="center"/>
            <w:hideMark/>
          </w:tcPr>
          <w:p w14:paraId="200DEC6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1,662.79</w:t>
            </w:r>
          </w:p>
        </w:tc>
        <w:tc>
          <w:tcPr>
            <w:tcW w:w="694" w:type="pct"/>
            <w:tcBorders>
              <w:top w:val="nil"/>
              <w:left w:val="nil"/>
              <w:bottom w:val="single" w:sz="4" w:space="0" w:color="auto"/>
              <w:right w:val="single" w:sz="4" w:space="0" w:color="auto"/>
            </w:tcBorders>
            <w:shd w:val="clear" w:color="auto" w:fill="auto"/>
            <w:noWrap/>
            <w:vAlign w:val="center"/>
            <w:hideMark/>
          </w:tcPr>
          <w:p w14:paraId="5133F07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500.23</w:t>
            </w:r>
          </w:p>
        </w:tc>
        <w:tc>
          <w:tcPr>
            <w:tcW w:w="694" w:type="pct"/>
            <w:tcBorders>
              <w:top w:val="nil"/>
              <w:left w:val="nil"/>
              <w:bottom w:val="single" w:sz="4" w:space="0" w:color="auto"/>
              <w:right w:val="single" w:sz="4" w:space="0" w:color="auto"/>
            </w:tcBorders>
            <w:shd w:val="clear" w:color="auto" w:fill="auto"/>
            <w:noWrap/>
            <w:vAlign w:val="center"/>
            <w:hideMark/>
          </w:tcPr>
          <w:p w14:paraId="509C90B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535.09</w:t>
            </w:r>
          </w:p>
        </w:tc>
        <w:tc>
          <w:tcPr>
            <w:tcW w:w="694" w:type="pct"/>
            <w:tcBorders>
              <w:top w:val="nil"/>
              <w:left w:val="nil"/>
              <w:bottom w:val="single" w:sz="4" w:space="0" w:color="auto"/>
              <w:right w:val="single" w:sz="4" w:space="0" w:color="auto"/>
            </w:tcBorders>
            <w:shd w:val="clear" w:color="auto" w:fill="auto"/>
            <w:noWrap/>
            <w:vAlign w:val="center"/>
            <w:hideMark/>
          </w:tcPr>
          <w:p w14:paraId="2167CE7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404.84</w:t>
            </w:r>
          </w:p>
        </w:tc>
        <w:tc>
          <w:tcPr>
            <w:tcW w:w="694" w:type="pct"/>
            <w:tcBorders>
              <w:top w:val="nil"/>
              <w:left w:val="nil"/>
              <w:bottom w:val="single" w:sz="4" w:space="0" w:color="auto"/>
              <w:right w:val="single" w:sz="4" w:space="0" w:color="auto"/>
            </w:tcBorders>
            <w:shd w:val="clear" w:color="auto" w:fill="auto"/>
            <w:noWrap/>
            <w:vAlign w:val="center"/>
            <w:hideMark/>
          </w:tcPr>
          <w:p w14:paraId="2669526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111.58</w:t>
            </w:r>
          </w:p>
        </w:tc>
        <w:tc>
          <w:tcPr>
            <w:tcW w:w="1147" w:type="pct"/>
            <w:tcBorders>
              <w:top w:val="nil"/>
              <w:left w:val="nil"/>
              <w:bottom w:val="single" w:sz="4" w:space="0" w:color="auto"/>
              <w:right w:val="single" w:sz="4" w:space="0" w:color="auto"/>
            </w:tcBorders>
            <w:shd w:val="clear" w:color="auto" w:fill="auto"/>
            <w:noWrap/>
            <w:vAlign w:val="center"/>
            <w:hideMark/>
          </w:tcPr>
          <w:p w14:paraId="3189F2D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111.05</w:t>
            </w:r>
          </w:p>
        </w:tc>
      </w:tr>
      <w:tr w:rsidR="00E254D4" w:rsidRPr="00CD12BD" w14:paraId="46169A33"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10CE508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2036</w:t>
            </w:r>
          </w:p>
        </w:tc>
        <w:tc>
          <w:tcPr>
            <w:tcW w:w="635" w:type="pct"/>
            <w:tcBorders>
              <w:top w:val="nil"/>
              <w:left w:val="nil"/>
              <w:bottom w:val="single" w:sz="4" w:space="0" w:color="auto"/>
              <w:right w:val="single" w:sz="4" w:space="0" w:color="auto"/>
            </w:tcBorders>
            <w:shd w:val="clear" w:color="auto" w:fill="auto"/>
            <w:noWrap/>
            <w:vAlign w:val="center"/>
            <w:hideMark/>
          </w:tcPr>
          <w:p w14:paraId="55F44F7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1,745.92</w:t>
            </w:r>
          </w:p>
        </w:tc>
        <w:tc>
          <w:tcPr>
            <w:tcW w:w="694" w:type="pct"/>
            <w:tcBorders>
              <w:top w:val="nil"/>
              <w:left w:val="nil"/>
              <w:bottom w:val="single" w:sz="4" w:space="0" w:color="auto"/>
              <w:right w:val="single" w:sz="4" w:space="0" w:color="auto"/>
            </w:tcBorders>
            <w:shd w:val="clear" w:color="auto" w:fill="auto"/>
            <w:noWrap/>
            <w:vAlign w:val="center"/>
            <w:hideMark/>
          </w:tcPr>
          <w:p w14:paraId="18987A5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525.24</w:t>
            </w:r>
          </w:p>
        </w:tc>
        <w:tc>
          <w:tcPr>
            <w:tcW w:w="694" w:type="pct"/>
            <w:tcBorders>
              <w:top w:val="nil"/>
              <w:left w:val="nil"/>
              <w:bottom w:val="single" w:sz="4" w:space="0" w:color="auto"/>
              <w:right w:val="single" w:sz="4" w:space="0" w:color="auto"/>
            </w:tcBorders>
            <w:shd w:val="clear" w:color="auto" w:fill="auto"/>
            <w:noWrap/>
            <w:vAlign w:val="center"/>
            <w:hideMark/>
          </w:tcPr>
          <w:p w14:paraId="2C994E3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561.84</w:t>
            </w:r>
          </w:p>
        </w:tc>
        <w:tc>
          <w:tcPr>
            <w:tcW w:w="694" w:type="pct"/>
            <w:tcBorders>
              <w:top w:val="nil"/>
              <w:left w:val="nil"/>
              <w:bottom w:val="single" w:sz="4" w:space="0" w:color="auto"/>
              <w:right w:val="single" w:sz="4" w:space="0" w:color="auto"/>
            </w:tcBorders>
            <w:shd w:val="clear" w:color="auto" w:fill="auto"/>
            <w:noWrap/>
            <w:vAlign w:val="center"/>
            <w:hideMark/>
          </w:tcPr>
          <w:p w14:paraId="105A773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425.08</w:t>
            </w:r>
          </w:p>
        </w:tc>
        <w:tc>
          <w:tcPr>
            <w:tcW w:w="694" w:type="pct"/>
            <w:tcBorders>
              <w:top w:val="nil"/>
              <w:left w:val="nil"/>
              <w:bottom w:val="single" w:sz="4" w:space="0" w:color="auto"/>
              <w:right w:val="single" w:sz="4" w:space="0" w:color="auto"/>
            </w:tcBorders>
            <w:shd w:val="clear" w:color="auto" w:fill="auto"/>
            <w:noWrap/>
            <w:vAlign w:val="center"/>
            <w:hideMark/>
          </w:tcPr>
          <w:p w14:paraId="799B32C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117.16</w:t>
            </w:r>
          </w:p>
        </w:tc>
        <w:tc>
          <w:tcPr>
            <w:tcW w:w="1147" w:type="pct"/>
            <w:tcBorders>
              <w:top w:val="nil"/>
              <w:left w:val="nil"/>
              <w:bottom w:val="single" w:sz="4" w:space="0" w:color="auto"/>
              <w:right w:val="single" w:sz="4" w:space="0" w:color="auto"/>
            </w:tcBorders>
            <w:shd w:val="clear" w:color="auto" w:fill="auto"/>
            <w:noWrap/>
            <w:vAlign w:val="center"/>
            <w:hideMark/>
          </w:tcPr>
          <w:p w14:paraId="51F8851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116.60</w:t>
            </w:r>
          </w:p>
        </w:tc>
      </w:tr>
      <w:tr w:rsidR="00E254D4" w:rsidRPr="00CD12BD" w14:paraId="452A2BDD"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C265E0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2037</w:t>
            </w:r>
          </w:p>
        </w:tc>
        <w:tc>
          <w:tcPr>
            <w:tcW w:w="635" w:type="pct"/>
            <w:tcBorders>
              <w:top w:val="nil"/>
              <w:left w:val="nil"/>
              <w:bottom w:val="single" w:sz="4" w:space="0" w:color="auto"/>
              <w:right w:val="single" w:sz="4" w:space="0" w:color="auto"/>
            </w:tcBorders>
            <w:shd w:val="clear" w:color="auto" w:fill="auto"/>
            <w:noWrap/>
            <w:vAlign w:val="center"/>
            <w:hideMark/>
          </w:tcPr>
          <w:p w14:paraId="16F1578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1,745.92</w:t>
            </w:r>
          </w:p>
        </w:tc>
        <w:tc>
          <w:tcPr>
            <w:tcW w:w="694" w:type="pct"/>
            <w:tcBorders>
              <w:top w:val="nil"/>
              <w:left w:val="nil"/>
              <w:bottom w:val="single" w:sz="4" w:space="0" w:color="auto"/>
              <w:right w:val="single" w:sz="4" w:space="0" w:color="auto"/>
            </w:tcBorders>
            <w:shd w:val="clear" w:color="auto" w:fill="auto"/>
            <w:noWrap/>
            <w:vAlign w:val="center"/>
            <w:hideMark/>
          </w:tcPr>
          <w:p w14:paraId="43B6D58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525.24</w:t>
            </w:r>
          </w:p>
        </w:tc>
        <w:tc>
          <w:tcPr>
            <w:tcW w:w="694" w:type="pct"/>
            <w:tcBorders>
              <w:top w:val="nil"/>
              <w:left w:val="nil"/>
              <w:bottom w:val="single" w:sz="4" w:space="0" w:color="auto"/>
              <w:right w:val="single" w:sz="4" w:space="0" w:color="auto"/>
            </w:tcBorders>
            <w:shd w:val="clear" w:color="auto" w:fill="auto"/>
            <w:noWrap/>
            <w:vAlign w:val="center"/>
            <w:hideMark/>
          </w:tcPr>
          <w:p w14:paraId="582AFBA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561.84</w:t>
            </w:r>
          </w:p>
        </w:tc>
        <w:tc>
          <w:tcPr>
            <w:tcW w:w="694" w:type="pct"/>
            <w:tcBorders>
              <w:top w:val="nil"/>
              <w:left w:val="nil"/>
              <w:bottom w:val="single" w:sz="4" w:space="0" w:color="auto"/>
              <w:right w:val="single" w:sz="4" w:space="0" w:color="auto"/>
            </w:tcBorders>
            <w:shd w:val="clear" w:color="auto" w:fill="auto"/>
            <w:noWrap/>
            <w:vAlign w:val="center"/>
            <w:hideMark/>
          </w:tcPr>
          <w:p w14:paraId="040429E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425.08</w:t>
            </w:r>
          </w:p>
        </w:tc>
        <w:tc>
          <w:tcPr>
            <w:tcW w:w="694" w:type="pct"/>
            <w:tcBorders>
              <w:top w:val="nil"/>
              <w:left w:val="nil"/>
              <w:bottom w:val="single" w:sz="4" w:space="0" w:color="auto"/>
              <w:right w:val="single" w:sz="4" w:space="0" w:color="auto"/>
            </w:tcBorders>
            <w:shd w:val="clear" w:color="auto" w:fill="auto"/>
            <w:noWrap/>
            <w:vAlign w:val="center"/>
            <w:hideMark/>
          </w:tcPr>
          <w:p w14:paraId="2EC94C2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117.16</w:t>
            </w:r>
          </w:p>
        </w:tc>
        <w:tc>
          <w:tcPr>
            <w:tcW w:w="1147" w:type="pct"/>
            <w:tcBorders>
              <w:top w:val="nil"/>
              <w:left w:val="nil"/>
              <w:bottom w:val="single" w:sz="4" w:space="0" w:color="auto"/>
              <w:right w:val="single" w:sz="4" w:space="0" w:color="auto"/>
            </w:tcBorders>
            <w:shd w:val="clear" w:color="auto" w:fill="auto"/>
            <w:noWrap/>
            <w:vAlign w:val="center"/>
            <w:hideMark/>
          </w:tcPr>
          <w:p w14:paraId="7B7B52F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116.60</w:t>
            </w:r>
          </w:p>
        </w:tc>
      </w:tr>
      <w:tr w:rsidR="00E254D4" w:rsidRPr="00CD12BD" w14:paraId="3AF842BC"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7DE1933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2038</w:t>
            </w:r>
          </w:p>
        </w:tc>
        <w:tc>
          <w:tcPr>
            <w:tcW w:w="635" w:type="pct"/>
            <w:tcBorders>
              <w:top w:val="nil"/>
              <w:left w:val="nil"/>
              <w:bottom w:val="single" w:sz="4" w:space="0" w:color="auto"/>
              <w:right w:val="single" w:sz="4" w:space="0" w:color="auto"/>
            </w:tcBorders>
            <w:shd w:val="clear" w:color="auto" w:fill="auto"/>
            <w:noWrap/>
            <w:vAlign w:val="center"/>
            <w:hideMark/>
          </w:tcPr>
          <w:p w14:paraId="51D9FF0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1,745.92</w:t>
            </w:r>
          </w:p>
        </w:tc>
        <w:tc>
          <w:tcPr>
            <w:tcW w:w="694" w:type="pct"/>
            <w:tcBorders>
              <w:top w:val="nil"/>
              <w:left w:val="nil"/>
              <w:bottom w:val="single" w:sz="4" w:space="0" w:color="auto"/>
              <w:right w:val="single" w:sz="4" w:space="0" w:color="auto"/>
            </w:tcBorders>
            <w:shd w:val="clear" w:color="auto" w:fill="auto"/>
            <w:noWrap/>
            <w:vAlign w:val="center"/>
            <w:hideMark/>
          </w:tcPr>
          <w:p w14:paraId="331952D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525.24</w:t>
            </w:r>
          </w:p>
        </w:tc>
        <w:tc>
          <w:tcPr>
            <w:tcW w:w="694" w:type="pct"/>
            <w:tcBorders>
              <w:top w:val="nil"/>
              <w:left w:val="nil"/>
              <w:bottom w:val="single" w:sz="4" w:space="0" w:color="auto"/>
              <w:right w:val="single" w:sz="4" w:space="0" w:color="auto"/>
            </w:tcBorders>
            <w:shd w:val="clear" w:color="auto" w:fill="auto"/>
            <w:noWrap/>
            <w:vAlign w:val="center"/>
            <w:hideMark/>
          </w:tcPr>
          <w:p w14:paraId="6D8BA46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561.84</w:t>
            </w:r>
          </w:p>
        </w:tc>
        <w:tc>
          <w:tcPr>
            <w:tcW w:w="694" w:type="pct"/>
            <w:tcBorders>
              <w:top w:val="nil"/>
              <w:left w:val="nil"/>
              <w:bottom w:val="single" w:sz="4" w:space="0" w:color="auto"/>
              <w:right w:val="single" w:sz="4" w:space="0" w:color="auto"/>
            </w:tcBorders>
            <w:shd w:val="clear" w:color="auto" w:fill="auto"/>
            <w:noWrap/>
            <w:vAlign w:val="center"/>
            <w:hideMark/>
          </w:tcPr>
          <w:p w14:paraId="212FA46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425.08</w:t>
            </w:r>
          </w:p>
        </w:tc>
        <w:tc>
          <w:tcPr>
            <w:tcW w:w="694" w:type="pct"/>
            <w:tcBorders>
              <w:top w:val="nil"/>
              <w:left w:val="nil"/>
              <w:bottom w:val="single" w:sz="4" w:space="0" w:color="auto"/>
              <w:right w:val="single" w:sz="4" w:space="0" w:color="auto"/>
            </w:tcBorders>
            <w:shd w:val="clear" w:color="auto" w:fill="auto"/>
            <w:noWrap/>
            <w:vAlign w:val="center"/>
            <w:hideMark/>
          </w:tcPr>
          <w:p w14:paraId="3BC366F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117.16</w:t>
            </w:r>
          </w:p>
        </w:tc>
        <w:tc>
          <w:tcPr>
            <w:tcW w:w="1147" w:type="pct"/>
            <w:tcBorders>
              <w:top w:val="nil"/>
              <w:left w:val="nil"/>
              <w:bottom w:val="single" w:sz="4" w:space="0" w:color="auto"/>
              <w:right w:val="single" w:sz="4" w:space="0" w:color="auto"/>
            </w:tcBorders>
            <w:shd w:val="clear" w:color="auto" w:fill="auto"/>
            <w:noWrap/>
            <w:vAlign w:val="center"/>
            <w:hideMark/>
          </w:tcPr>
          <w:p w14:paraId="525250F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116.60</w:t>
            </w:r>
          </w:p>
        </w:tc>
      </w:tr>
      <w:tr w:rsidR="00E254D4" w:rsidRPr="00CD12BD" w14:paraId="576EC5A8"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124F29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2039</w:t>
            </w:r>
          </w:p>
        </w:tc>
        <w:tc>
          <w:tcPr>
            <w:tcW w:w="635" w:type="pct"/>
            <w:tcBorders>
              <w:top w:val="nil"/>
              <w:left w:val="nil"/>
              <w:bottom w:val="single" w:sz="4" w:space="0" w:color="auto"/>
              <w:right w:val="single" w:sz="4" w:space="0" w:color="auto"/>
            </w:tcBorders>
            <w:shd w:val="clear" w:color="auto" w:fill="auto"/>
            <w:noWrap/>
            <w:vAlign w:val="center"/>
            <w:hideMark/>
          </w:tcPr>
          <w:p w14:paraId="617AC7C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1,833.20</w:t>
            </w:r>
          </w:p>
        </w:tc>
        <w:tc>
          <w:tcPr>
            <w:tcW w:w="694" w:type="pct"/>
            <w:tcBorders>
              <w:top w:val="nil"/>
              <w:left w:val="nil"/>
              <w:bottom w:val="single" w:sz="4" w:space="0" w:color="auto"/>
              <w:right w:val="single" w:sz="4" w:space="0" w:color="auto"/>
            </w:tcBorders>
            <w:shd w:val="clear" w:color="auto" w:fill="auto"/>
            <w:noWrap/>
            <w:vAlign w:val="center"/>
            <w:hideMark/>
          </w:tcPr>
          <w:p w14:paraId="3E4FA12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551.50</w:t>
            </w:r>
          </w:p>
        </w:tc>
        <w:tc>
          <w:tcPr>
            <w:tcW w:w="694" w:type="pct"/>
            <w:tcBorders>
              <w:top w:val="nil"/>
              <w:left w:val="nil"/>
              <w:bottom w:val="single" w:sz="4" w:space="0" w:color="auto"/>
              <w:right w:val="single" w:sz="4" w:space="0" w:color="auto"/>
            </w:tcBorders>
            <w:shd w:val="clear" w:color="auto" w:fill="auto"/>
            <w:noWrap/>
            <w:vAlign w:val="center"/>
            <w:hideMark/>
          </w:tcPr>
          <w:p w14:paraId="0FE5DF9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589.93</w:t>
            </w:r>
          </w:p>
        </w:tc>
        <w:tc>
          <w:tcPr>
            <w:tcW w:w="694" w:type="pct"/>
            <w:tcBorders>
              <w:top w:val="nil"/>
              <w:left w:val="nil"/>
              <w:bottom w:val="single" w:sz="4" w:space="0" w:color="auto"/>
              <w:right w:val="single" w:sz="4" w:space="0" w:color="auto"/>
            </w:tcBorders>
            <w:shd w:val="clear" w:color="auto" w:fill="auto"/>
            <w:noWrap/>
            <w:vAlign w:val="center"/>
            <w:hideMark/>
          </w:tcPr>
          <w:p w14:paraId="00BF3A7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446.33</w:t>
            </w:r>
          </w:p>
        </w:tc>
        <w:tc>
          <w:tcPr>
            <w:tcW w:w="694" w:type="pct"/>
            <w:tcBorders>
              <w:top w:val="nil"/>
              <w:left w:val="nil"/>
              <w:bottom w:val="single" w:sz="4" w:space="0" w:color="auto"/>
              <w:right w:val="single" w:sz="4" w:space="0" w:color="auto"/>
            </w:tcBorders>
            <w:shd w:val="clear" w:color="auto" w:fill="auto"/>
            <w:noWrap/>
            <w:vAlign w:val="center"/>
            <w:hideMark/>
          </w:tcPr>
          <w:p w14:paraId="43337B5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123.01</w:t>
            </w:r>
          </w:p>
        </w:tc>
        <w:tc>
          <w:tcPr>
            <w:tcW w:w="1147" w:type="pct"/>
            <w:tcBorders>
              <w:top w:val="nil"/>
              <w:left w:val="nil"/>
              <w:bottom w:val="single" w:sz="4" w:space="0" w:color="auto"/>
              <w:right w:val="single" w:sz="4" w:space="0" w:color="auto"/>
            </w:tcBorders>
            <w:shd w:val="clear" w:color="auto" w:fill="auto"/>
            <w:noWrap/>
            <w:vAlign w:val="center"/>
            <w:hideMark/>
          </w:tcPr>
          <w:p w14:paraId="290F9FB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122.43</w:t>
            </w:r>
          </w:p>
        </w:tc>
      </w:tr>
      <w:tr w:rsidR="00E254D4" w:rsidRPr="00CD12BD" w14:paraId="56903DA1"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4FA1B53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lastRenderedPageBreak/>
              <w:t>2040</w:t>
            </w:r>
          </w:p>
        </w:tc>
        <w:tc>
          <w:tcPr>
            <w:tcW w:w="635" w:type="pct"/>
            <w:tcBorders>
              <w:top w:val="nil"/>
              <w:left w:val="nil"/>
              <w:bottom w:val="single" w:sz="4" w:space="0" w:color="auto"/>
              <w:right w:val="single" w:sz="4" w:space="0" w:color="auto"/>
            </w:tcBorders>
            <w:shd w:val="clear" w:color="auto" w:fill="auto"/>
            <w:noWrap/>
            <w:vAlign w:val="center"/>
            <w:hideMark/>
          </w:tcPr>
          <w:p w14:paraId="09B2E4F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1,833.20</w:t>
            </w:r>
          </w:p>
        </w:tc>
        <w:tc>
          <w:tcPr>
            <w:tcW w:w="694" w:type="pct"/>
            <w:tcBorders>
              <w:top w:val="nil"/>
              <w:left w:val="nil"/>
              <w:bottom w:val="single" w:sz="4" w:space="0" w:color="auto"/>
              <w:right w:val="single" w:sz="4" w:space="0" w:color="auto"/>
            </w:tcBorders>
            <w:shd w:val="clear" w:color="auto" w:fill="auto"/>
            <w:noWrap/>
            <w:vAlign w:val="center"/>
            <w:hideMark/>
          </w:tcPr>
          <w:p w14:paraId="2F07931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551.50</w:t>
            </w:r>
          </w:p>
        </w:tc>
        <w:tc>
          <w:tcPr>
            <w:tcW w:w="694" w:type="pct"/>
            <w:tcBorders>
              <w:top w:val="nil"/>
              <w:left w:val="nil"/>
              <w:bottom w:val="single" w:sz="4" w:space="0" w:color="auto"/>
              <w:right w:val="single" w:sz="4" w:space="0" w:color="auto"/>
            </w:tcBorders>
            <w:shd w:val="clear" w:color="auto" w:fill="auto"/>
            <w:noWrap/>
            <w:vAlign w:val="center"/>
            <w:hideMark/>
          </w:tcPr>
          <w:p w14:paraId="50A33A7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589.93</w:t>
            </w:r>
          </w:p>
        </w:tc>
        <w:tc>
          <w:tcPr>
            <w:tcW w:w="694" w:type="pct"/>
            <w:tcBorders>
              <w:top w:val="nil"/>
              <w:left w:val="nil"/>
              <w:bottom w:val="single" w:sz="4" w:space="0" w:color="auto"/>
              <w:right w:val="single" w:sz="4" w:space="0" w:color="auto"/>
            </w:tcBorders>
            <w:shd w:val="clear" w:color="auto" w:fill="auto"/>
            <w:noWrap/>
            <w:vAlign w:val="center"/>
            <w:hideMark/>
          </w:tcPr>
          <w:p w14:paraId="2105CD6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446.33</w:t>
            </w:r>
          </w:p>
        </w:tc>
        <w:tc>
          <w:tcPr>
            <w:tcW w:w="694" w:type="pct"/>
            <w:tcBorders>
              <w:top w:val="nil"/>
              <w:left w:val="nil"/>
              <w:bottom w:val="single" w:sz="4" w:space="0" w:color="auto"/>
              <w:right w:val="single" w:sz="4" w:space="0" w:color="auto"/>
            </w:tcBorders>
            <w:shd w:val="clear" w:color="auto" w:fill="auto"/>
            <w:noWrap/>
            <w:vAlign w:val="center"/>
            <w:hideMark/>
          </w:tcPr>
          <w:p w14:paraId="76A5C5C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123.01</w:t>
            </w:r>
          </w:p>
        </w:tc>
        <w:tc>
          <w:tcPr>
            <w:tcW w:w="1147" w:type="pct"/>
            <w:tcBorders>
              <w:top w:val="nil"/>
              <w:left w:val="nil"/>
              <w:bottom w:val="single" w:sz="4" w:space="0" w:color="auto"/>
              <w:right w:val="single" w:sz="4" w:space="0" w:color="auto"/>
            </w:tcBorders>
            <w:shd w:val="clear" w:color="auto" w:fill="auto"/>
            <w:noWrap/>
            <w:vAlign w:val="center"/>
            <w:hideMark/>
          </w:tcPr>
          <w:p w14:paraId="50A1499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122.43</w:t>
            </w:r>
          </w:p>
        </w:tc>
      </w:tr>
      <w:tr w:rsidR="00E254D4" w:rsidRPr="00CD12BD" w14:paraId="7D08D523"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7699304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2041</w:t>
            </w:r>
          </w:p>
        </w:tc>
        <w:tc>
          <w:tcPr>
            <w:tcW w:w="635" w:type="pct"/>
            <w:tcBorders>
              <w:top w:val="nil"/>
              <w:left w:val="nil"/>
              <w:bottom w:val="single" w:sz="4" w:space="0" w:color="auto"/>
              <w:right w:val="single" w:sz="4" w:space="0" w:color="auto"/>
            </w:tcBorders>
            <w:shd w:val="clear" w:color="auto" w:fill="auto"/>
            <w:noWrap/>
            <w:vAlign w:val="center"/>
            <w:hideMark/>
          </w:tcPr>
          <w:p w14:paraId="6DDE68D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1,833.20</w:t>
            </w:r>
          </w:p>
        </w:tc>
        <w:tc>
          <w:tcPr>
            <w:tcW w:w="694" w:type="pct"/>
            <w:tcBorders>
              <w:top w:val="nil"/>
              <w:left w:val="nil"/>
              <w:bottom w:val="single" w:sz="4" w:space="0" w:color="auto"/>
              <w:right w:val="single" w:sz="4" w:space="0" w:color="auto"/>
            </w:tcBorders>
            <w:shd w:val="clear" w:color="auto" w:fill="auto"/>
            <w:noWrap/>
            <w:vAlign w:val="center"/>
            <w:hideMark/>
          </w:tcPr>
          <w:p w14:paraId="0867DCF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551.50</w:t>
            </w:r>
          </w:p>
        </w:tc>
        <w:tc>
          <w:tcPr>
            <w:tcW w:w="694" w:type="pct"/>
            <w:tcBorders>
              <w:top w:val="nil"/>
              <w:left w:val="nil"/>
              <w:bottom w:val="single" w:sz="4" w:space="0" w:color="auto"/>
              <w:right w:val="single" w:sz="4" w:space="0" w:color="auto"/>
            </w:tcBorders>
            <w:shd w:val="clear" w:color="auto" w:fill="auto"/>
            <w:noWrap/>
            <w:vAlign w:val="center"/>
            <w:hideMark/>
          </w:tcPr>
          <w:p w14:paraId="13959F4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589.93</w:t>
            </w:r>
          </w:p>
        </w:tc>
        <w:tc>
          <w:tcPr>
            <w:tcW w:w="694" w:type="pct"/>
            <w:tcBorders>
              <w:top w:val="nil"/>
              <w:left w:val="nil"/>
              <w:bottom w:val="single" w:sz="4" w:space="0" w:color="auto"/>
              <w:right w:val="single" w:sz="4" w:space="0" w:color="auto"/>
            </w:tcBorders>
            <w:shd w:val="clear" w:color="auto" w:fill="auto"/>
            <w:noWrap/>
            <w:vAlign w:val="center"/>
            <w:hideMark/>
          </w:tcPr>
          <w:p w14:paraId="6E0BC6D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446.33</w:t>
            </w:r>
          </w:p>
        </w:tc>
        <w:tc>
          <w:tcPr>
            <w:tcW w:w="694" w:type="pct"/>
            <w:tcBorders>
              <w:top w:val="nil"/>
              <w:left w:val="nil"/>
              <w:bottom w:val="single" w:sz="4" w:space="0" w:color="auto"/>
              <w:right w:val="single" w:sz="4" w:space="0" w:color="auto"/>
            </w:tcBorders>
            <w:shd w:val="clear" w:color="auto" w:fill="auto"/>
            <w:noWrap/>
            <w:vAlign w:val="center"/>
            <w:hideMark/>
          </w:tcPr>
          <w:p w14:paraId="54D94AA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123.01</w:t>
            </w:r>
          </w:p>
        </w:tc>
        <w:tc>
          <w:tcPr>
            <w:tcW w:w="1147" w:type="pct"/>
            <w:tcBorders>
              <w:top w:val="nil"/>
              <w:left w:val="nil"/>
              <w:bottom w:val="single" w:sz="4" w:space="0" w:color="auto"/>
              <w:right w:val="single" w:sz="4" w:space="0" w:color="auto"/>
            </w:tcBorders>
            <w:shd w:val="clear" w:color="auto" w:fill="auto"/>
            <w:noWrap/>
            <w:vAlign w:val="center"/>
            <w:hideMark/>
          </w:tcPr>
          <w:p w14:paraId="2F12BDD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122.43</w:t>
            </w:r>
          </w:p>
        </w:tc>
      </w:tr>
      <w:tr w:rsidR="00E254D4" w:rsidRPr="00CD12BD" w14:paraId="2D2730D6"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56E5943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2042</w:t>
            </w:r>
          </w:p>
        </w:tc>
        <w:tc>
          <w:tcPr>
            <w:tcW w:w="635" w:type="pct"/>
            <w:tcBorders>
              <w:top w:val="nil"/>
              <w:left w:val="nil"/>
              <w:bottom w:val="single" w:sz="4" w:space="0" w:color="auto"/>
              <w:right w:val="single" w:sz="4" w:space="0" w:color="auto"/>
            </w:tcBorders>
            <w:shd w:val="clear" w:color="auto" w:fill="auto"/>
            <w:noWrap/>
            <w:vAlign w:val="center"/>
            <w:hideMark/>
          </w:tcPr>
          <w:p w14:paraId="4074604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1,901.50</w:t>
            </w:r>
          </w:p>
        </w:tc>
        <w:tc>
          <w:tcPr>
            <w:tcW w:w="694" w:type="pct"/>
            <w:tcBorders>
              <w:top w:val="nil"/>
              <w:left w:val="nil"/>
              <w:bottom w:val="single" w:sz="4" w:space="0" w:color="auto"/>
              <w:right w:val="single" w:sz="4" w:space="0" w:color="auto"/>
            </w:tcBorders>
            <w:shd w:val="clear" w:color="auto" w:fill="auto"/>
            <w:noWrap/>
            <w:vAlign w:val="center"/>
            <w:hideMark/>
          </w:tcPr>
          <w:p w14:paraId="4B9EF45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579.08</w:t>
            </w:r>
          </w:p>
        </w:tc>
        <w:tc>
          <w:tcPr>
            <w:tcW w:w="694" w:type="pct"/>
            <w:tcBorders>
              <w:top w:val="nil"/>
              <w:left w:val="nil"/>
              <w:bottom w:val="single" w:sz="4" w:space="0" w:color="auto"/>
              <w:right w:val="single" w:sz="4" w:space="0" w:color="auto"/>
            </w:tcBorders>
            <w:shd w:val="clear" w:color="auto" w:fill="auto"/>
            <w:noWrap/>
            <w:vAlign w:val="center"/>
            <w:hideMark/>
          </w:tcPr>
          <w:p w14:paraId="2C0F7D7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619.43</w:t>
            </w:r>
          </w:p>
        </w:tc>
        <w:tc>
          <w:tcPr>
            <w:tcW w:w="694" w:type="pct"/>
            <w:tcBorders>
              <w:top w:val="nil"/>
              <w:left w:val="nil"/>
              <w:bottom w:val="single" w:sz="4" w:space="0" w:color="auto"/>
              <w:right w:val="single" w:sz="4" w:space="0" w:color="auto"/>
            </w:tcBorders>
            <w:shd w:val="clear" w:color="auto" w:fill="auto"/>
            <w:noWrap/>
            <w:vAlign w:val="center"/>
            <w:hideMark/>
          </w:tcPr>
          <w:p w14:paraId="694C7D3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468.65</w:t>
            </w:r>
          </w:p>
        </w:tc>
        <w:tc>
          <w:tcPr>
            <w:tcW w:w="694" w:type="pct"/>
            <w:tcBorders>
              <w:top w:val="nil"/>
              <w:left w:val="nil"/>
              <w:bottom w:val="single" w:sz="4" w:space="0" w:color="auto"/>
              <w:right w:val="single" w:sz="4" w:space="0" w:color="auto"/>
            </w:tcBorders>
            <w:shd w:val="clear" w:color="auto" w:fill="auto"/>
            <w:noWrap/>
            <w:vAlign w:val="center"/>
            <w:hideMark/>
          </w:tcPr>
          <w:p w14:paraId="366BA78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129.16</w:t>
            </w:r>
          </w:p>
        </w:tc>
        <w:tc>
          <w:tcPr>
            <w:tcW w:w="1147" w:type="pct"/>
            <w:tcBorders>
              <w:top w:val="nil"/>
              <w:left w:val="nil"/>
              <w:bottom w:val="single" w:sz="4" w:space="0" w:color="auto"/>
              <w:right w:val="single" w:sz="4" w:space="0" w:color="auto"/>
            </w:tcBorders>
            <w:shd w:val="clear" w:color="auto" w:fill="auto"/>
            <w:noWrap/>
            <w:vAlign w:val="center"/>
            <w:hideMark/>
          </w:tcPr>
          <w:p w14:paraId="5B06C10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105.18</w:t>
            </w:r>
          </w:p>
        </w:tc>
      </w:tr>
      <w:tr w:rsidR="00E254D4" w:rsidRPr="00CD12BD" w14:paraId="366F314F"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538943A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2043</w:t>
            </w:r>
          </w:p>
        </w:tc>
        <w:tc>
          <w:tcPr>
            <w:tcW w:w="635" w:type="pct"/>
            <w:tcBorders>
              <w:top w:val="nil"/>
              <w:left w:val="nil"/>
              <w:bottom w:val="single" w:sz="4" w:space="0" w:color="auto"/>
              <w:right w:val="single" w:sz="4" w:space="0" w:color="auto"/>
            </w:tcBorders>
            <w:shd w:val="clear" w:color="auto" w:fill="auto"/>
            <w:noWrap/>
            <w:vAlign w:val="center"/>
            <w:hideMark/>
          </w:tcPr>
          <w:p w14:paraId="53F63E0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1,901.50</w:t>
            </w:r>
          </w:p>
        </w:tc>
        <w:tc>
          <w:tcPr>
            <w:tcW w:w="694" w:type="pct"/>
            <w:tcBorders>
              <w:top w:val="nil"/>
              <w:left w:val="nil"/>
              <w:bottom w:val="single" w:sz="4" w:space="0" w:color="auto"/>
              <w:right w:val="single" w:sz="4" w:space="0" w:color="auto"/>
            </w:tcBorders>
            <w:shd w:val="clear" w:color="auto" w:fill="auto"/>
            <w:noWrap/>
            <w:vAlign w:val="center"/>
            <w:hideMark/>
          </w:tcPr>
          <w:p w14:paraId="28B782B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579.08</w:t>
            </w:r>
          </w:p>
        </w:tc>
        <w:tc>
          <w:tcPr>
            <w:tcW w:w="694" w:type="pct"/>
            <w:tcBorders>
              <w:top w:val="nil"/>
              <w:left w:val="nil"/>
              <w:bottom w:val="single" w:sz="4" w:space="0" w:color="auto"/>
              <w:right w:val="single" w:sz="4" w:space="0" w:color="auto"/>
            </w:tcBorders>
            <w:shd w:val="clear" w:color="auto" w:fill="auto"/>
            <w:noWrap/>
            <w:vAlign w:val="center"/>
            <w:hideMark/>
          </w:tcPr>
          <w:p w14:paraId="231F7CD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619.43</w:t>
            </w:r>
          </w:p>
        </w:tc>
        <w:tc>
          <w:tcPr>
            <w:tcW w:w="694" w:type="pct"/>
            <w:tcBorders>
              <w:top w:val="nil"/>
              <w:left w:val="nil"/>
              <w:bottom w:val="single" w:sz="4" w:space="0" w:color="auto"/>
              <w:right w:val="single" w:sz="4" w:space="0" w:color="auto"/>
            </w:tcBorders>
            <w:shd w:val="clear" w:color="auto" w:fill="auto"/>
            <w:noWrap/>
            <w:vAlign w:val="center"/>
            <w:hideMark/>
          </w:tcPr>
          <w:p w14:paraId="0A04A7A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468.65</w:t>
            </w:r>
          </w:p>
        </w:tc>
        <w:tc>
          <w:tcPr>
            <w:tcW w:w="694" w:type="pct"/>
            <w:tcBorders>
              <w:top w:val="nil"/>
              <w:left w:val="nil"/>
              <w:bottom w:val="single" w:sz="4" w:space="0" w:color="auto"/>
              <w:right w:val="single" w:sz="4" w:space="0" w:color="auto"/>
            </w:tcBorders>
            <w:shd w:val="clear" w:color="auto" w:fill="auto"/>
            <w:noWrap/>
            <w:vAlign w:val="center"/>
            <w:hideMark/>
          </w:tcPr>
          <w:p w14:paraId="6F9FCAC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129.16</w:t>
            </w:r>
          </w:p>
        </w:tc>
        <w:tc>
          <w:tcPr>
            <w:tcW w:w="1147" w:type="pct"/>
            <w:tcBorders>
              <w:top w:val="nil"/>
              <w:left w:val="nil"/>
              <w:bottom w:val="single" w:sz="4" w:space="0" w:color="auto"/>
              <w:right w:val="single" w:sz="4" w:space="0" w:color="auto"/>
            </w:tcBorders>
            <w:shd w:val="clear" w:color="auto" w:fill="auto"/>
            <w:noWrap/>
            <w:vAlign w:val="center"/>
            <w:hideMark/>
          </w:tcPr>
          <w:p w14:paraId="6033988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105.18</w:t>
            </w:r>
          </w:p>
        </w:tc>
      </w:tr>
      <w:tr w:rsidR="00E254D4" w:rsidRPr="00CD12BD" w14:paraId="7E598BD5"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2C37B5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2044</w:t>
            </w:r>
          </w:p>
        </w:tc>
        <w:tc>
          <w:tcPr>
            <w:tcW w:w="635" w:type="pct"/>
            <w:tcBorders>
              <w:top w:val="nil"/>
              <w:left w:val="nil"/>
              <w:bottom w:val="single" w:sz="4" w:space="0" w:color="auto"/>
              <w:right w:val="single" w:sz="4" w:space="0" w:color="auto"/>
            </w:tcBorders>
            <w:shd w:val="clear" w:color="auto" w:fill="auto"/>
            <w:noWrap/>
            <w:vAlign w:val="center"/>
            <w:hideMark/>
          </w:tcPr>
          <w:p w14:paraId="00608C8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1,901.50</w:t>
            </w:r>
          </w:p>
        </w:tc>
        <w:tc>
          <w:tcPr>
            <w:tcW w:w="694" w:type="pct"/>
            <w:tcBorders>
              <w:top w:val="nil"/>
              <w:left w:val="nil"/>
              <w:bottom w:val="single" w:sz="4" w:space="0" w:color="auto"/>
              <w:right w:val="single" w:sz="4" w:space="0" w:color="auto"/>
            </w:tcBorders>
            <w:shd w:val="clear" w:color="auto" w:fill="auto"/>
            <w:noWrap/>
            <w:vAlign w:val="center"/>
            <w:hideMark/>
          </w:tcPr>
          <w:p w14:paraId="12FD016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579.08</w:t>
            </w:r>
          </w:p>
        </w:tc>
        <w:tc>
          <w:tcPr>
            <w:tcW w:w="694" w:type="pct"/>
            <w:tcBorders>
              <w:top w:val="nil"/>
              <w:left w:val="nil"/>
              <w:bottom w:val="single" w:sz="4" w:space="0" w:color="auto"/>
              <w:right w:val="single" w:sz="4" w:space="0" w:color="auto"/>
            </w:tcBorders>
            <w:shd w:val="clear" w:color="auto" w:fill="auto"/>
            <w:noWrap/>
            <w:vAlign w:val="center"/>
            <w:hideMark/>
          </w:tcPr>
          <w:p w14:paraId="0F2B696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619.43</w:t>
            </w:r>
          </w:p>
        </w:tc>
        <w:tc>
          <w:tcPr>
            <w:tcW w:w="694" w:type="pct"/>
            <w:tcBorders>
              <w:top w:val="nil"/>
              <w:left w:val="nil"/>
              <w:bottom w:val="single" w:sz="4" w:space="0" w:color="auto"/>
              <w:right w:val="single" w:sz="4" w:space="0" w:color="auto"/>
            </w:tcBorders>
            <w:shd w:val="clear" w:color="auto" w:fill="auto"/>
            <w:noWrap/>
            <w:vAlign w:val="center"/>
            <w:hideMark/>
          </w:tcPr>
          <w:p w14:paraId="0F77FB0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468.65</w:t>
            </w:r>
          </w:p>
        </w:tc>
        <w:tc>
          <w:tcPr>
            <w:tcW w:w="694" w:type="pct"/>
            <w:tcBorders>
              <w:top w:val="nil"/>
              <w:left w:val="nil"/>
              <w:bottom w:val="single" w:sz="4" w:space="0" w:color="auto"/>
              <w:right w:val="single" w:sz="4" w:space="0" w:color="auto"/>
            </w:tcBorders>
            <w:shd w:val="clear" w:color="auto" w:fill="auto"/>
            <w:noWrap/>
            <w:vAlign w:val="center"/>
            <w:hideMark/>
          </w:tcPr>
          <w:p w14:paraId="08E620A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129.16</w:t>
            </w:r>
          </w:p>
        </w:tc>
        <w:tc>
          <w:tcPr>
            <w:tcW w:w="1147" w:type="pct"/>
            <w:tcBorders>
              <w:top w:val="nil"/>
              <w:left w:val="nil"/>
              <w:bottom w:val="single" w:sz="4" w:space="0" w:color="auto"/>
              <w:right w:val="single" w:sz="4" w:space="0" w:color="auto"/>
            </w:tcBorders>
            <w:shd w:val="clear" w:color="auto" w:fill="auto"/>
            <w:noWrap/>
            <w:vAlign w:val="center"/>
            <w:hideMark/>
          </w:tcPr>
          <w:p w14:paraId="7F8076C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105.18</w:t>
            </w:r>
          </w:p>
        </w:tc>
      </w:tr>
      <w:tr w:rsidR="00E254D4" w:rsidRPr="00CD12BD" w14:paraId="37E31804"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4C56712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2045</w:t>
            </w:r>
          </w:p>
        </w:tc>
        <w:tc>
          <w:tcPr>
            <w:tcW w:w="635" w:type="pct"/>
            <w:tcBorders>
              <w:top w:val="nil"/>
              <w:left w:val="nil"/>
              <w:bottom w:val="single" w:sz="4" w:space="0" w:color="auto"/>
              <w:right w:val="single" w:sz="4" w:space="0" w:color="auto"/>
            </w:tcBorders>
            <w:shd w:val="clear" w:color="auto" w:fill="auto"/>
            <w:noWrap/>
            <w:vAlign w:val="center"/>
            <w:hideMark/>
          </w:tcPr>
          <w:p w14:paraId="2B409C7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1,996.57</w:t>
            </w:r>
          </w:p>
        </w:tc>
        <w:tc>
          <w:tcPr>
            <w:tcW w:w="694" w:type="pct"/>
            <w:tcBorders>
              <w:top w:val="nil"/>
              <w:left w:val="nil"/>
              <w:bottom w:val="single" w:sz="4" w:space="0" w:color="auto"/>
              <w:right w:val="single" w:sz="4" w:space="0" w:color="auto"/>
            </w:tcBorders>
            <w:shd w:val="clear" w:color="auto" w:fill="auto"/>
            <w:noWrap/>
            <w:vAlign w:val="center"/>
            <w:hideMark/>
          </w:tcPr>
          <w:p w14:paraId="68C0831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608.03</w:t>
            </w:r>
          </w:p>
        </w:tc>
        <w:tc>
          <w:tcPr>
            <w:tcW w:w="694" w:type="pct"/>
            <w:tcBorders>
              <w:top w:val="nil"/>
              <w:left w:val="nil"/>
              <w:bottom w:val="single" w:sz="4" w:space="0" w:color="auto"/>
              <w:right w:val="single" w:sz="4" w:space="0" w:color="auto"/>
            </w:tcBorders>
            <w:shd w:val="clear" w:color="auto" w:fill="auto"/>
            <w:noWrap/>
            <w:vAlign w:val="center"/>
            <w:hideMark/>
          </w:tcPr>
          <w:p w14:paraId="3C72B43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650.40</w:t>
            </w:r>
          </w:p>
        </w:tc>
        <w:tc>
          <w:tcPr>
            <w:tcW w:w="694" w:type="pct"/>
            <w:tcBorders>
              <w:top w:val="nil"/>
              <w:left w:val="nil"/>
              <w:bottom w:val="single" w:sz="4" w:space="0" w:color="auto"/>
              <w:right w:val="single" w:sz="4" w:space="0" w:color="auto"/>
            </w:tcBorders>
            <w:shd w:val="clear" w:color="auto" w:fill="auto"/>
            <w:noWrap/>
            <w:vAlign w:val="center"/>
            <w:hideMark/>
          </w:tcPr>
          <w:p w14:paraId="17799E0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492.08</w:t>
            </w:r>
          </w:p>
        </w:tc>
        <w:tc>
          <w:tcPr>
            <w:tcW w:w="694" w:type="pct"/>
            <w:tcBorders>
              <w:top w:val="nil"/>
              <w:left w:val="nil"/>
              <w:bottom w:val="single" w:sz="4" w:space="0" w:color="auto"/>
              <w:right w:val="single" w:sz="4" w:space="0" w:color="auto"/>
            </w:tcBorders>
            <w:shd w:val="clear" w:color="auto" w:fill="auto"/>
            <w:noWrap/>
            <w:vAlign w:val="center"/>
            <w:hideMark/>
          </w:tcPr>
          <w:p w14:paraId="2FAFE41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135.62</w:t>
            </w:r>
          </w:p>
        </w:tc>
        <w:tc>
          <w:tcPr>
            <w:tcW w:w="1147" w:type="pct"/>
            <w:tcBorders>
              <w:top w:val="nil"/>
              <w:left w:val="nil"/>
              <w:bottom w:val="single" w:sz="4" w:space="0" w:color="auto"/>
              <w:right w:val="single" w:sz="4" w:space="0" w:color="auto"/>
            </w:tcBorders>
            <w:shd w:val="clear" w:color="auto" w:fill="auto"/>
            <w:noWrap/>
            <w:vAlign w:val="center"/>
            <w:hideMark/>
          </w:tcPr>
          <w:p w14:paraId="09CDD14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110.44</w:t>
            </w:r>
          </w:p>
        </w:tc>
      </w:tr>
      <w:tr w:rsidR="00E254D4" w:rsidRPr="00CD12BD" w14:paraId="056FAC7D"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1E1D2F4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2046</w:t>
            </w:r>
          </w:p>
        </w:tc>
        <w:tc>
          <w:tcPr>
            <w:tcW w:w="635" w:type="pct"/>
            <w:tcBorders>
              <w:top w:val="nil"/>
              <w:left w:val="nil"/>
              <w:bottom w:val="single" w:sz="4" w:space="0" w:color="auto"/>
              <w:right w:val="single" w:sz="4" w:space="0" w:color="auto"/>
            </w:tcBorders>
            <w:shd w:val="clear" w:color="auto" w:fill="auto"/>
            <w:noWrap/>
            <w:vAlign w:val="center"/>
            <w:hideMark/>
          </w:tcPr>
          <w:p w14:paraId="60AB071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1,996.57</w:t>
            </w:r>
          </w:p>
        </w:tc>
        <w:tc>
          <w:tcPr>
            <w:tcW w:w="694" w:type="pct"/>
            <w:tcBorders>
              <w:top w:val="nil"/>
              <w:left w:val="nil"/>
              <w:bottom w:val="single" w:sz="4" w:space="0" w:color="auto"/>
              <w:right w:val="single" w:sz="4" w:space="0" w:color="auto"/>
            </w:tcBorders>
            <w:shd w:val="clear" w:color="auto" w:fill="auto"/>
            <w:noWrap/>
            <w:vAlign w:val="center"/>
            <w:hideMark/>
          </w:tcPr>
          <w:p w14:paraId="1C3AD5F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608.03</w:t>
            </w:r>
          </w:p>
        </w:tc>
        <w:tc>
          <w:tcPr>
            <w:tcW w:w="694" w:type="pct"/>
            <w:tcBorders>
              <w:top w:val="nil"/>
              <w:left w:val="nil"/>
              <w:bottom w:val="single" w:sz="4" w:space="0" w:color="auto"/>
              <w:right w:val="single" w:sz="4" w:space="0" w:color="auto"/>
            </w:tcBorders>
            <w:shd w:val="clear" w:color="auto" w:fill="auto"/>
            <w:noWrap/>
            <w:vAlign w:val="center"/>
            <w:hideMark/>
          </w:tcPr>
          <w:p w14:paraId="182F46D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650.40</w:t>
            </w:r>
          </w:p>
        </w:tc>
        <w:tc>
          <w:tcPr>
            <w:tcW w:w="694" w:type="pct"/>
            <w:tcBorders>
              <w:top w:val="nil"/>
              <w:left w:val="nil"/>
              <w:bottom w:val="single" w:sz="4" w:space="0" w:color="auto"/>
              <w:right w:val="single" w:sz="4" w:space="0" w:color="auto"/>
            </w:tcBorders>
            <w:shd w:val="clear" w:color="auto" w:fill="auto"/>
            <w:noWrap/>
            <w:vAlign w:val="center"/>
            <w:hideMark/>
          </w:tcPr>
          <w:p w14:paraId="68BC6A7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492.08</w:t>
            </w:r>
          </w:p>
        </w:tc>
        <w:tc>
          <w:tcPr>
            <w:tcW w:w="694" w:type="pct"/>
            <w:tcBorders>
              <w:top w:val="nil"/>
              <w:left w:val="nil"/>
              <w:bottom w:val="single" w:sz="4" w:space="0" w:color="auto"/>
              <w:right w:val="single" w:sz="4" w:space="0" w:color="auto"/>
            </w:tcBorders>
            <w:shd w:val="clear" w:color="auto" w:fill="auto"/>
            <w:noWrap/>
            <w:vAlign w:val="center"/>
            <w:hideMark/>
          </w:tcPr>
          <w:p w14:paraId="1F4DF77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135.62</w:t>
            </w:r>
          </w:p>
        </w:tc>
        <w:tc>
          <w:tcPr>
            <w:tcW w:w="1147" w:type="pct"/>
            <w:tcBorders>
              <w:top w:val="nil"/>
              <w:left w:val="nil"/>
              <w:bottom w:val="single" w:sz="4" w:space="0" w:color="auto"/>
              <w:right w:val="single" w:sz="4" w:space="0" w:color="auto"/>
            </w:tcBorders>
            <w:shd w:val="clear" w:color="auto" w:fill="auto"/>
            <w:noWrap/>
            <w:vAlign w:val="center"/>
            <w:hideMark/>
          </w:tcPr>
          <w:p w14:paraId="0D1BFAC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110.44</w:t>
            </w:r>
          </w:p>
        </w:tc>
      </w:tr>
      <w:tr w:rsidR="00E254D4" w:rsidRPr="00CD12BD" w14:paraId="74B129A1"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2838D9E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2047</w:t>
            </w:r>
          </w:p>
        </w:tc>
        <w:tc>
          <w:tcPr>
            <w:tcW w:w="635" w:type="pct"/>
            <w:tcBorders>
              <w:top w:val="nil"/>
              <w:left w:val="nil"/>
              <w:bottom w:val="single" w:sz="4" w:space="0" w:color="auto"/>
              <w:right w:val="single" w:sz="4" w:space="0" w:color="auto"/>
            </w:tcBorders>
            <w:shd w:val="clear" w:color="auto" w:fill="auto"/>
            <w:noWrap/>
            <w:vAlign w:val="center"/>
            <w:hideMark/>
          </w:tcPr>
          <w:p w14:paraId="280B557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1,996.57</w:t>
            </w:r>
          </w:p>
        </w:tc>
        <w:tc>
          <w:tcPr>
            <w:tcW w:w="694" w:type="pct"/>
            <w:tcBorders>
              <w:top w:val="nil"/>
              <w:left w:val="nil"/>
              <w:bottom w:val="single" w:sz="4" w:space="0" w:color="auto"/>
              <w:right w:val="single" w:sz="4" w:space="0" w:color="auto"/>
            </w:tcBorders>
            <w:shd w:val="clear" w:color="auto" w:fill="auto"/>
            <w:noWrap/>
            <w:vAlign w:val="center"/>
            <w:hideMark/>
          </w:tcPr>
          <w:p w14:paraId="55DBAAE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608.03</w:t>
            </w:r>
          </w:p>
        </w:tc>
        <w:tc>
          <w:tcPr>
            <w:tcW w:w="694" w:type="pct"/>
            <w:tcBorders>
              <w:top w:val="nil"/>
              <w:left w:val="nil"/>
              <w:bottom w:val="single" w:sz="4" w:space="0" w:color="auto"/>
              <w:right w:val="single" w:sz="4" w:space="0" w:color="auto"/>
            </w:tcBorders>
            <w:shd w:val="clear" w:color="auto" w:fill="auto"/>
            <w:noWrap/>
            <w:vAlign w:val="center"/>
            <w:hideMark/>
          </w:tcPr>
          <w:p w14:paraId="67390C0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650.40</w:t>
            </w:r>
          </w:p>
        </w:tc>
        <w:tc>
          <w:tcPr>
            <w:tcW w:w="694" w:type="pct"/>
            <w:tcBorders>
              <w:top w:val="nil"/>
              <w:left w:val="nil"/>
              <w:bottom w:val="single" w:sz="4" w:space="0" w:color="auto"/>
              <w:right w:val="single" w:sz="4" w:space="0" w:color="auto"/>
            </w:tcBorders>
            <w:shd w:val="clear" w:color="auto" w:fill="auto"/>
            <w:noWrap/>
            <w:vAlign w:val="center"/>
            <w:hideMark/>
          </w:tcPr>
          <w:p w14:paraId="128E6E4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492.08</w:t>
            </w:r>
          </w:p>
        </w:tc>
        <w:tc>
          <w:tcPr>
            <w:tcW w:w="694" w:type="pct"/>
            <w:tcBorders>
              <w:top w:val="nil"/>
              <w:left w:val="nil"/>
              <w:bottom w:val="single" w:sz="4" w:space="0" w:color="auto"/>
              <w:right w:val="single" w:sz="4" w:space="0" w:color="auto"/>
            </w:tcBorders>
            <w:shd w:val="clear" w:color="auto" w:fill="auto"/>
            <w:noWrap/>
            <w:vAlign w:val="center"/>
            <w:hideMark/>
          </w:tcPr>
          <w:p w14:paraId="7D28C96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135.62</w:t>
            </w:r>
          </w:p>
        </w:tc>
        <w:tc>
          <w:tcPr>
            <w:tcW w:w="1147" w:type="pct"/>
            <w:tcBorders>
              <w:top w:val="nil"/>
              <w:left w:val="nil"/>
              <w:bottom w:val="single" w:sz="4" w:space="0" w:color="auto"/>
              <w:right w:val="single" w:sz="4" w:space="0" w:color="auto"/>
            </w:tcBorders>
            <w:shd w:val="clear" w:color="auto" w:fill="auto"/>
            <w:noWrap/>
            <w:vAlign w:val="center"/>
            <w:hideMark/>
          </w:tcPr>
          <w:p w14:paraId="20C3055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110.44</w:t>
            </w:r>
          </w:p>
        </w:tc>
      </w:tr>
      <w:tr w:rsidR="00E254D4" w:rsidRPr="00CD12BD" w14:paraId="4E058AF8"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4B9700D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2048</w:t>
            </w:r>
          </w:p>
        </w:tc>
        <w:tc>
          <w:tcPr>
            <w:tcW w:w="635" w:type="pct"/>
            <w:tcBorders>
              <w:top w:val="nil"/>
              <w:left w:val="nil"/>
              <w:bottom w:val="single" w:sz="4" w:space="0" w:color="auto"/>
              <w:right w:val="single" w:sz="4" w:space="0" w:color="auto"/>
            </w:tcBorders>
            <w:shd w:val="clear" w:color="auto" w:fill="auto"/>
            <w:noWrap/>
            <w:vAlign w:val="center"/>
            <w:hideMark/>
          </w:tcPr>
          <w:p w14:paraId="7B07518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2,096.41</w:t>
            </w:r>
          </w:p>
        </w:tc>
        <w:tc>
          <w:tcPr>
            <w:tcW w:w="694" w:type="pct"/>
            <w:tcBorders>
              <w:top w:val="nil"/>
              <w:left w:val="nil"/>
              <w:bottom w:val="single" w:sz="4" w:space="0" w:color="auto"/>
              <w:right w:val="single" w:sz="4" w:space="0" w:color="auto"/>
            </w:tcBorders>
            <w:shd w:val="clear" w:color="auto" w:fill="auto"/>
            <w:noWrap/>
            <w:vAlign w:val="center"/>
            <w:hideMark/>
          </w:tcPr>
          <w:p w14:paraId="62CF8EB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638.44</w:t>
            </w:r>
          </w:p>
        </w:tc>
        <w:tc>
          <w:tcPr>
            <w:tcW w:w="694" w:type="pct"/>
            <w:tcBorders>
              <w:top w:val="nil"/>
              <w:left w:val="nil"/>
              <w:bottom w:val="single" w:sz="4" w:space="0" w:color="auto"/>
              <w:right w:val="single" w:sz="4" w:space="0" w:color="auto"/>
            </w:tcBorders>
            <w:shd w:val="clear" w:color="auto" w:fill="auto"/>
            <w:noWrap/>
            <w:vAlign w:val="center"/>
            <w:hideMark/>
          </w:tcPr>
          <w:p w14:paraId="4FA216C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682.92</w:t>
            </w:r>
          </w:p>
        </w:tc>
        <w:tc>
          <w:tcPr>
            <w:tcW w:w="694" w:type="pct"/>
            <w:tcBorders>
              <w:top w:val="nil"/>
              <w:left w:val="nil"/>
              <w:bottom w:val="single" w:sz="4" w:space="0" w:color="auto"/>
              <w:right w:val="single" w:sz="4" w:space="0" w:color="auto"/>
            </w:tcBorders>
            <w:shd w:val="clear" w:color="auto" w:fill="auto"/>
            <w:noWrap/>
            <w:vAlign w:val="center"/>
            <w:hideMark/>
          </w:tcPr>
          <w:p w14:paraId="1851DC5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516.69</w:t>
            </w:r>
          </w:p>
        </w:tc>
        <w:tc>
          <w:tcPr>
            <w:tcW w:w="694" w:type="pct"/>
            <w:tcBorders>
              <w:top w:val="nil"/>
              <w:left w:val="nil"/>
              <w:bottom w:val="single" w:sz="4" w:space="0" w:color="auto"/>
              <w:right w:val="single" w:sz="4" w:space="0" w:color="auto"/>
            </w:tcBorders>
            <w:shd w:val="clear" w:color="auto" w:fill="auto"/>
            <w:noWrap/>
            <w:vAlign w:val="center"/>
            <w:hideMark/>
          </w:tcPr>
          <w:p w14:paraId="177FBB7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142.40</w:t>
            </w:r>
          </w:p>
        </w:tc>
        <w:tc>
          <w:tcPr>
            <w:tcW w:w="1147" w:type="pct"/>
            <w:tcBorders>
              <w:top w:val="nil"/>
              <w:left w:val="nil"/>
              <w:bottom w:val="single" w:sz="4" w:space="0" w:color="auto"/>
              <w:right w:val="single" w:sz="4" w:space="0" w:color="auto"/>
            </w:tcBorders>
            <w:shd w:val="clear" w:color="auto" w:fill="auto"/>
            <w:noWrap/>
            <w:vAlign w:val="center"/>
            <w:hideMark/>
          </w:tcPr>
          <w:p w14:paraId="1A47C2B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115.96</w:t>
            </w:r>
          </w:p>
        </w:tc>
      </w:tr>
      <w:tr w:rsidR="00E254D4" w:rsidRPr="00CD12BD" w14:paraId="6213A7CF"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45B1378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2049</w:t>
            </w:r>
          </w:p>
        </w:tc>
        <w:tc>
          <w:tcPr>
            <w:tcW w:w="635" w:type="pct"/>
            <w:tcBorders>
              <w:top w:val="nil"/>
              <w:left w:val="nil"/>
              <w:bottom w:val="single" w:sz="4" w:space="0" w:color="auto"/>
              <w:right w:val="single" w:sz="4" w:space="0" w:color="auto"/>
            </w:tcBorders>
            <w:shd w:val="clear" w:color="auto" w:fill="auto"/>
            <w:noWrap/>
            <w:vAlign w:val="center"/>
            <w:hideMark/>
          </w:tcPr>
          <w:p w14:paraId="3AAC951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2,096.41</w:t>
            </w:r>
          </w:p>
        </w:tc>
        <w:tc>
          <w:tcPr>
            <w:tcW w:w="694" w:type="pct"/>
            <w:tcBorders>
              <w:top w:val="nil"/>
              <w:left w:val="nil"/>
              <w:bottom w:val="single" w:sz="4" w:space="0" w:color="auto"/>
              <w:right w:val="single" w:sz="4" w:space="0" w:color="auto"/>
            </w:tcBorders>
            <w:shd w:val="clear" w:color="auto" w:fill="auto"/>
            <w:noWrap/>
            <w:vAlign w:val="center"/>
            <w:hideMark/>
          </w:tcPr>
          <w:p w14:paraId="09E0FCD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638.44</w:t>
            </w:r>
          </w:p>
        </w:tc>
        <w:tc>
          <w:tcPr>
            <w:tcW w:w="694" w:type="pct"/>
            <w:tcBorders>
              <w:top w:val="nil"/>
              <w:left w:val="nil"/>
              <w:bottom w:val="single" w:sz="4" w:space="0" w:color="auto"/>
              <w:right w:val="single" w:sz="4" w:space="0" w:color="auto"/>
            </w:tcBorders>
            <w:shd w:val="clear" w:color="auto" w:fill="auto"/>
            <w:noWrap/>
            <w:vAlign w:val="center"/>
            <w:hideMark/>
          </w:tcPr>
          <w:p w14:paraId="175050E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682.92</w:t>
            </w:r>
          </w:p>
        </w:tc>
        <w:tc>
          <w:tcPr>
            <w:tcW w:w="694" w:type="pct"/>
            <w:tcBorders>
              <w:top w:val="nil"/>
              <w:left w:val="nil"/>
              <w:bottom w:val="single" w:sz="4" w:space="0" w:color="auto"/>
              <w:right w:val="single" w:sz="4" w:space="0" w:color="auto"/>
            </w:tcBorders>
            <w:shd w:val="clear" w:color="auto" w:fill="auto"/>
            <w:noWrap/>
            <w:vAlign w:val="center"/>
            <w:hideMark/>
          </w:tcPr>
          <w:p w14:paraId="7F3D238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516.69</w:t>
            </w:r>
          </w:p>
        </w:tc>
        <w:tc>
          <w:tcPr>
            <w:tcW w:w="694" w:type="pct"/>
            <w:tcBorders>
              <w:top w:val="nil"/>
              <w:left w:val="nil"/>
              <w:bottom w:val="single" w:sz="4" w:space="0" w:color="auto"/>
              <w:right w:val="single" w:sz="4" w:space="0" w:color="auto"/>
            </w:tcBorders>
            <w:shd w:val="clear" w:color="auto" w:fill="auto"/>
            <w:noWrap/>
            <w:vAlign w:val="center"/>
            <w:hideMark/>
          </w:tcPr>
          <w:p w14:paraId="6789024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142.40</w:t>
            </w:r>
          </w:p>
        </w:tc>
        <w:tc>
          <w:tcPr>
            <w:tcW w:w="1147" w:type="pct"/>
            <w:tcBorders>
              <w:top w:val="nil"/>
              <w:left w:val="nil"/>
              <w:bottom w:val="single" w:sz="4" w:space="0" w:color="auto"/>
              <w:right w:val="single" w:sz="4" w:space="0" w:color="auto"/>
            </w:tcBorders>
            <w:shd w:val="clear" w:color="auto" w:fill="auto"/>
            <w:noWrap/>
            <w:vAlign w:val="center"/>
            <w:hideMark/>
          </w:tcPr>
          <w:p w14:paraId="0E2950F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115.96</w:t>
            </w:r>
          </w:p>
        </w:tc>
      </w:tr>
      <w:tr w:rsidR="00E254D4" w:rsidRPr="00CD12BD" w14:paraId="18F0A778"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2719A41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2050</w:t>
            </w:r>
          </w:p>
        </w:tc>
        <w:tc>
          <w:tcPr>
            <w:tcW w:w="635" w:type="pct"/>
            <w:tcBorders>
              <w:top w:val="nil"/>
              <w:left w:val="nil"/>
              <w:bottom w:val="single" w:sz="4" w:space="0" w:color="auto"/>
              <w:right w:val="single" w:sz="4" w:space="0" w:color="auto"/>
            </w:tcBorders>
            <w:shd w:val="clear" w:color="auto" w:fill="auto"/>
            <w:noWrap/>
            <w:vAlign w:val="center"/>
            <w:hideMark/>
          </w:tcPr>
          <w:p w14:paraId="1DB9C64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2,096.41</w:t>
            </w:r>
          </w:p>
        </w:tc>
        <w:tc>
          <w:tcPr>
            <w:tcW w:w="694" w:type="pct"/>
            <w:tcBorders>
              <w:top w:val="nil"/>
              <w:left w:val="nil"/>
              <w:bottom w:val="single" w:sz="4" w:space="0" w:color="auto"/>
              <w:right w:val="single" w:sz="4" w:space="0" w:color="auto"/>
            </w:tcBorders>
            <w:shd w:val="clear" w:color="auto" w:fill="auto"/>
            <w:noWrap/>
            <w:vAlign w:val="center"/>
            <w:hideMark/>
          </w:tcPr>
          <w:p w14:paraId="7AF942A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638.44</w:t>
            </w:r>
          </w:p>
        </w:tc>
        <w:tc>
          <w:tcPr>
            <w:tcW w:w="694" w:type="pct"/>
            <w:tcBorders>
              <w:top w:val="nil"/>
              <w:left w:val="nil"/>
              <w:bottom w:val="single" w:sz="4" w:space="0" w:color="auto"/>
              <w:right w:val="single" w:sz="4" w:space="0" w:color="auto"/>
            </w:tcBorders>
            <w:shd w:val="clear" w:color="auto" w:fill="auto"/>
            <w:noWrap/>
            <w:vAlign w:val="center"/>
            <w:hideMark/>
          </w:tcPr>
          <w:p w14:paraId="477FC45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682.92</w:t>
            </w:r>
          </w:p>
        </w:tc>
        <w:tc>
          <w:tcPr>
            <w:tcW w:w="694" w:type="pct"/>
            <w:tcBorders>
              <w:top w:val="nil"/>
              <w:left w:val="nil"/>
              <w:bottom w:val="single" w:sz="4" w:space="0" w:color="auto"/>
              <w:right w:val="single" w:sz="4" w:space="0" w:color="auto"/>
            </w:tcBorders>
            <w:shd w:val="clear" w:color="auto" w:fill="auto"/>
            <w:noWrap/>
            <w:vAlign w:val="center"/>
            <w:hideMark/>
          </w:tcPr>
          <w:p w14:paraId="0B9CCB4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516.69</w:t>
            </w:r>
          </w:p>
        </w:tc>
        <w:tc>
          <w:tcPr>
            <w:tcW w:w="694" w:type="pct"/>
            <w:tcBorders>
              <w:top w:val="nil"/>
              <w:left w:val="nil"/>
              <w:bottom w:val="single" w:sz="4" w:space="0" w:color="auto"/>
              <w:right w:val="single" w:sz="4" w:space="0" w:color="auto"/>
            </w:tcBorders>
            <w:shd w:val="clear" w:color="auto" w:fill="auto"/>
            <w:noWrap/>
            <w:vAlign w:val="center"/>
            <w:hideMark/>
          </w:tcPr>
          <w:p w14:paraId="192F0BB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142.40</w:t>
            </w:r>
          </w:p>
        </w:tc>
        <w:tc>
          <w:tcPr>
            <w:tcW w:w="1147" w:type="pct"/>
            <w:tcBorders>
              <w:top w:val="nil"/>
              <w:left w:val="nil"/>
              <w:bottom w:val="single" w:sz="4" w:space="0" w:color="auto"/>
              <w:right w:val="single" w:sz="4" w:space="0" w:color="auto"/>
            </w:tcBorders>
            <w:shd w:val="clear" w:color="auto" w:fill="auto"/>
            <w:noWrap/>
            <w:vAlign w:val="center"/>
            <w:hideMark/>
          </w:tcPr>
          <w:p w14:paraId="3CE0D8F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115.96</w:t>
            </w:r>
          </w:p>
        </w:tc>
      </w:tr>
      <w:tr w:rsidR="00E254D4" w:rsidRPr="00CD12BD" w14:paraId="57C6E645"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355665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2051</w:t>
            </w:r>
          </w:p>
        </w:tc>
        <w:tc>
          <w:tcPr>
            <w:tcW w:w="635" w:type="pct"/>
            <w:tcBorders>
              <w:top w:val="nil"/>
              <w:left w:val="nil"/>
              <w:bottom w:val="single" w:sz="4" w:space="0" w:color="auto"/>
              <w:right w:val="single" w:sz="4" w:space="0" w:color="auto"/>
            </w:tcBorders>
            <w:shd w:val="clear" w:color="auto" w:fill="auto"/>
            <w:noWrap/>
            <w:vAlign w:val="center"/>
            <w:hideMark/>
          </w:tcPr>
          <w:p w14:paraId="5E44A10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2,201.23</w:t>
            </w:r>
          </w:p>
        </w:tc>
        <w:tc>
          <w:tcPr>
            <w:tcW w:w="694" w:type="pct"/>
            <w:tcBorders>
              <w:top w:val="nil"/>
              <w:left w:val="nil"/>
              <w:bottom w:val="single" w:sz="4" w:space="0" w:color="auto"/>
              <w:right w:val="single" w:sz="4" w:space="0" w:color="auto"/>
            </w:tcBorders>
            <w:shd w:val="clear" w:color="auto" w:fill="auto"/>
            <w:noWrap/>
            <w:vAlign w:val="center"/>
            <w:hideMark/>
          </w:tcPr>
          <w:p w14:paraId="09E1651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670.36</w:t>
            </w:r>
          </w:p>
        </w:tc>
        <w:tc>
          <w:tcPr>
            <w:tcW w:w="694" w:type="pct"/>
            <w:tcBorders>
              <w:top w:val="nil"/>
              <w:left w:val="nil"/>
              <w:bottom w:val="single" w:sz="4" w:space="0" w:color="auto"/>
              <w:right w:val="single" w:sz="4" w:space="0" w:color="auto"/>
            </w:tcBorders>
            <w:shd w:val="clear" w:color="auto" w:fill="auto"/>
            <w:noWrap/>
            <w:vAlign w:val="center"/>
            <w:hideMark/>
          </w:tcPr>
          <w:p w14:paraId="26EF6F3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717.07</w:t>
            </w:r>
          </w:p>
        </w:tc>
        <w:tc>
          <w:tcPr>
            <w:tcW w:w="694" w:type="pct"/>
            <w:tcBorders>
              <w:top w:val="nil"/>
              <w:left w:val="nil"/>
              <w:bottom w:val="single" w:sz="4" w:space="0" w:color="auto"/>
              <w:right w:val="single" w:sz="4" w:space="0" w:color="auto"/>
            </w:tcBorders>
            <w:shd w:val="clear" w:color="auto" w:fill="auto"/>
            <w:noWrap/>
            <w:vAlign w:val="center"/>
            <w:hideMark/>
          </w:tcPr>
          <w:p w14:paraId="4A8A0DE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542.52</w:t>
            </w:r>
          </w:p>
        </w:tc>
        <w:tc>
          <w:tcPr>
            <w:tcW w:w="694" w:type="pct"/>
            <w:tcBorders>
              <w:top w:val="nil"/>
              <w:left w:val="nil"/>
              <w:bottom w:val="single" w:sz="4" w:space="0" w:color="auto"/>
              <w:right w:val="single" w:sz="4" w:space="0" w:color="auto"/>
            </w:tcBorders>
            <w:shd w:val="clear" w:color="auto" w:fill="auto"/>
            <w:noWrap/>
            <w:vAlign w:val="center"/>
            <w:hideMark/>
          </w:tcPr>
          <w:p w14:paraId="2D446C5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149.52</w:t>
            </w:r>
          </w:p>
        </w:tc>
        <w:tc>
          <w:tcPr>
            <w:tcW w:w="1147" w:type="pct"/>
            <w:tcBorders>
              <w:top w:val="nil"/>
              <w:left w:val="nil"/>
              <w:bottom w:val="single" w:sz="4" w:space="0" w:color="auto"/>
              <w:right w:val="single" w:sz="4" w:space="0" w:color="auto"/>
            </w:tcBorders>
            <w:shd w:val="clear" w:color="auto" w:fill="auto"/>
            <w:noWrap/>
            <w:vAlign w:val="center"/>
            <w:hideMark/>
          </w:tcPr>
          <w:p w14:paraId="34FC8D5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121.76</w:t>
            </w:r>
          </w:p>
        </w:tc>
      </w:tr>
      <w:tr w:rsidR="00E254D4" w:rsidRPr="00CD12BD" w14:paraId="0588D84B"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047CD09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2052</w:t>
            </w:r>
          </w:p>
        </w:tc>
        <w:tc>
          <w:tcPr>
            <w:tcW w:w="635" w:type="pct"/>
            <w:tcBorders>
              <w:top w:val="nil"/>
              <w:left w:val="nil"/>
              <w:bottom w:val="single" w:sz="4" w:space="0" w:color="auto"/>
              <w:right w:val="single" w:sz="4" w:space="0" w:color="auto"/>
            </w:tcBorders>
            <w:shd w:val="clear" w:color="auto" w:fill="auto"/>
            <w:noWrap/>
            <w:vAlign w:val="center"/>
            <w:hideMark/>
          </w:tcPr>
          <w:p w14:paraId="435AFD6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2,201.23</w:t>
            </w:r>
          </w:p>
        </w:tc>
        <w:tc>
          <w:tcPr>
            <w:tcW w:w="694" w:type="pct"/>
            <w:tcBorders>
              <w:top w:val="nil"/>
              <w:left w:val="nil"/>
              <w:bottom w:val="single" w:sz="4" w:space="0" w:color="auto"/>
              <w:right w:val="single" w:sz="4" w:space="0" w:color="auto"/>
            </w:tcBorders>
            <w:shd w:val="clear" w:color="auto" w:fill="auto"/>
            <w:noWrap/>
            <w:vAlign w:val="center"/>
            <w:hideMark/>
          </w:tcPr>
          <w:p w14:paraId="14B9573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670.36</w:t>
            </w:r>
          </w:p>
        </w:tc>
        <w:tc>
          <w:tcPr>
            <w:tcW w:w="694" w:type="pct"/>
            <w:tcBorders>
              <w:top w:val="nil"/>
              <w:left w:val="nil"/>
              <w:bottom w:val="single" w:sz="4" w:space="0" w:color="auto"/>
              <w:right w:val="single" w:sz="4" w:space="0" w:color="auto"/>
            </w:tcBorders>
            <w:shd w:val="clear" w:color="auto" w:fill="auto"/>
            <w:noWrap/>
            <w:vAlign w:val="center"/>
            <w:hideMark/>
          </w:tcPr>
          <w:p w14:paraId="255425F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717.07</w:t>
            </w:r>
          </w:p>
        </w:tc>
        <w:tc>
          <w:tcPr>
            <w:tcW w:w="694" w:type="pct"/>
            <w:tcBorders>
              <w:top w:val="nil"/>
              <w:left w:val="nil"/>
              <w:bottom w:val="single" w:sz="4" w:space="0" w:color="auto"/>
              <w:right w:val="single" w:sz="4" w:space="0" w:color="auto"/>
            </w:tcBorders>
            <w:shd w:val="clear" w:color="auto" w:fill="auto"/>
            <w:noWrap/>
            <w:vAlign w:val="center"/>
            <w:hideMark/>
          </w:tcPr>
          <w:p w14:paraId="28420D3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542.52</w:t>
            </w:r>
          </w:p>
        </w:tc>
        <w:tc>
          <w:tcPr>
            <w:tcW w:w="694" w:type="pct"/>
            <w:tcBorders>
              <w:top w:val="nil"/>
              <w:left w:val="nil"/>
              <w:bottom w:val="single" w:sz="4" w:space="0" w:color="auto"/>
              <w:right w:val="single" w:sz="4" w:space="0" w:color="auto"/>
            </w:tcBorders>
            <w:shd w:val="clear" w:color="auto" w:fill="auto"/>
            <w:noWrap/>
            <w:vAlign w:val="center"/>
            <w:hideMark/>
          </w:tcPr>
          <w:p w14:paraId="0900BFB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149.52</w:t>
            </w:r>
          </w:p>
        </w:tc>
        <w:tc>
          <w:tcPr>
            <w:tcW w:w="1147" w:type="pct"/>
            <w:tcBorders>
              <w:top w:val="nil"/>
              <w:left w:val="nil"/>
              <w:bottom w:val="single" w:sz="4" w:space="0" w:color="auto"/>
              <w:right w:val="single" w:sz="4" w:space="0" w:color="auto"/>
            </w:tcBorders>
            <w:shd w:val="clear" w:color="auto" w:fill="auto"/>
            <w:noWrap/>
            <w:vAlign w:val="center"/>
            <w:hideMark/>
          </w:tcPr>
          <w:p w14:paraId="7CC7515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121.76</w:t>
            </w:r>
          </w:p>
        </w:tc>
      </w:tr>
      <w:tr w:rsidR="00E254D4" w:rsidRPr="00CD12BD" w14:paraId="539421CD"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6DDE6C9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2053</w:t>
            </w:r>
          </w:p>
        </w:tc>
        <w:tc>
          <w:tcPr>
            <w:tcW w:w="635" w:type="pct"/>
            <w:tcBorders>
              <w:top w:val="nil"/>
              <w:left w:val="nil"/>
              <w:bottom w:val="single" w:sz="4" w:space="0" w:color="auto"/>
              <w:right w:val="single" w:sz="4" w:space="0" w:color="auto"/>
            </w:tcBorders>
            <w:shd w:val="clear" w:color="auto" w:fill="auto"/>
            <w:noWrap/>
            <w:vAlign w:val="center"/>
            <w:hideMark/>
          </w:tcPr>
          <w:p w14:paraId="08F9CC2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2,201.23</w:t>
            </w:r>
          </w:p>
        </w:tc>
        <w:tc>
          <w:tcPr>
            <w:tcW w:w="694" w:type="pct"/>
            <w:tcBorders>
              <w:top w:val="nil"/>
              <w:left w:val="nil"/>
              <w:bottom w:val="single" w:sz="4" w:space="0" w:color="auto"/>
              <w:right w:val="single" w:sz="4" w:space="0" w:color="auto"/>
            </w:tcBorders>
            <w:shd w:val="clear" w:color="auto" w:fill="auto"/>
            <w:noWrap/>
            <w:vAlign w:val="center"/>
            <w:hideMark/>
          </w:tcPr>
          <w:p w14:paraId="7219DD9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670.36</w:t>
            </w:r>
          </w:p>
        </w:tc>
        <w:tc>
          <w:tcPr>
            <w:tcW w:w="694" w:type="pct"/>
            <w:tcBorders>
              <w:top w:val="nil"/>
              <w:left w:val="nil"/>
              <w:bottom w:val="single" w:sz="4" w:space="0" w:color="auto"/>
              <w:right w:val="single" w:sz="4" w:space="0" w:color="auto"/>
            </w:tcBorders>
            <w:shd w:val="clear" w:color="auto" w:fill="auto"/>
            <w:noWrap/>
            <w:vAlign w:val="center"/>
            <w:hideMark/>
          </w:tcPr>
          <w:p w14:paraId="6556D97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717.07</w:t>
            </w:r>
          </w:p>
        </w:tc>
        <w:tc>
          <w:tcPr>
            <w:tcW w:w="694" w:type="pct"/>
            <w:tcBorders>
              <w:top w:val="nil"/>
              <w:left w:val="nil"/>
              <w:bottom w:val="single" w:sz="4" w:space="0" w:color="auto"/>
              <w:right w:val="single" w:sz="4" w:space="0" w:color="auto"/>
            </w:tcBorders>
            <w:shd w:val="clear" w:color="auto" w:fill="auto"/>
            <w:noWrap/>
            <w:vAlign w:val="center"/>
            <w:hideMark/>
          </w:tcPr>
          <w:p w14:paraId="4FE2CFD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542.52</w:t>
            </w:r>
          </w:p>
        </w:tc>
        <w:tc>
          <w:tcPr>
            <w:tcW w:w="694" w:type="pct"/>
            <w:tcBorders>
              <w:top w:val="nil"/>
              <w:left w:val="nil"/>
              <w:bottom w:val="single" w:sz="4" w:space="0" w:color="auto"/>
              <w:right w:val="single" w:sz="4" w:space="0" w:color="auto"/>
            </w:tcBorders>
            <w:shd w:val="clear" w:color="auto" w:fill="auto"/>
            <w:noWrap/>
            <w:vAlign w:val="center"/>
            <w:hideMark/>
          </w:tcPr>
          <w:p w14:paraId="4B4CBB8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149.52</w:t>
            </w:r>
          </w:p>
        </w:tc>
        <w:tc>
          <w:tcPr>
            <w:tcW w:w="1147" w:type="pct"/>
            <w:tcBorders>
              <w:top w:val="nil"/>
              <w:left w:val="nil"/>
              <w:bottom w:val="single" w:sz="4" w:space="0" w:color="auto"/>
              <w:right w:val="single" w:sz="4" w:space="0" w:color="auto"/>
            </w:tcBorders>
            <w:shd w:val="clear" w:color="auto" w:fill="auto"/>
            <w:noWrap/>
            <w:vAlign w:val="center"/>
            <w:hideMark/>
          </w:tcPr>
          <w:p w14:paraId="59C41CD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121.76</w:t>
            </w:r>
          </w:p>
        </w:tc>
      </w:tr>
      <w:tr w:rsidR="00E254D4" w:rsidRPr="00CD12BD" w14:paraId="095D2EA2"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74E1954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2054</w:t>
            </w:r>
          </w:p>
        </w:tc>
        <w:tc>
          <w:tcPr>
            <w:tcW w:w="635" w:type="pct"/>
            <w:tcBorders>
              <w:top w:val="nil"/>
              <w:left w:val="nil"/>
              <w:bottom w:val="single" w:sz="4" w:space="0" w:color="auto"/>
              <w:right w:val="single" w:sz="4" w:space="0" w:color="auto"/>
            </w:tcBorders>
            <w:shd w:val="clear" w:color="auto" w:fill="auto"/>
            <w:noWrap/>
            <w:vAlign w:val="center"/>
            <w:hideMark/>
          </w:tcPr>
          <w:p w14:paraId="0D29B76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2,311.30</w:t>
            </w:r>
          </w:p>
        </w:tc>
        <w:tc>
          <w:tcPr>
            <w:tcW w:w="694" w:type="pct"/>
            <w:tcBorders>
              <w:top w:val="nil"/>
              <w:left w:val="nil"/>
              <w:bottom w:val="single" w:sz="4" w:space="0" w:color="auto"/>
              <w:right w:val="single" w:sz="4" w:space="0" w:color="auto"/>
            </w:tcBorders>
            <w:shd w:val="clear" w:color="auto" w:fill="auto"/>
            <w:noWrap/>
            <w:vAlign w:val="center"/>
            <w:hideMark/>
          </w:tcPr>
          <w:p w14:paraId="146D3A1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703.88</w:t>
            </w:r>
          </w:p>
        </w:tc>
        <w:tc>
          <w:tcPr>
            <w:tcW w:w="694" w:type="pct"/>
            <w:tcBorders>
              <w:top w:val="nil"/>
              <w:left w:val="nil"/>
              <w:bottom w:val="single" w:sz="4" w:space="0" w:color="auto"/>
              <w:right w:val="single" w:sz="4" w:space="0" w:color="auto"/>
            </w:tcBorders>
            <w:shd w:val="clear" w:color="auto" w:fill="auto"/>
            <w:noWrap/>
            <w:vAlign w:val="center"/>
            <w:hideMark/>
          </w:tcPr>
          <w:p w14:paraId="3D5A582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752.92</w:t>
            </w:r>
          </w:p>
        </w:tc>
        <w:tc>
          <w:tcPr>
            <w:tcW w:w="694" w:type="pct"/>
            <w:tcBorders>
              <w:top w:val="nil"/>
              <w:left w:val="nil"/>
              <w:bottom w:val="single" w:sz="4" w:space="0" w:color="auto"/>
              <w:right w:val="single" w:sz="4" w:space="0" w:color="auto"/>
            </w:tcBorders>
            <w:shd w:val="clear" w:color="auto" w:fill="auto"/>
            <w:noWrap/>
            <w:vAlign w:val="center"/>
            <w:hideMark/>
          </w:tcPr>
          <w:p w14:paraId="4DF3A05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569.65</w:t>
            </w:r>
          </w:p>
        </w:tc>
        <w:tc>
          <w:tcPr>
            <w:tcW w:w="694" w:type="pct"/>
            <w:tcBorders>
              <w:top w:val="nil"/>
              <w:left w:val="nil"/>
              <w:bottom w:val="single" w:sz="4" w:space="0" w:color="auto"/>
              <w:right w:val="single" w:sz="4" w:space="0" w:color="auto"/>
            </w:tcBorders>
            <w:shd w:val="clear" w:color="auto" w:fill="auto"/>
            <w:noWrap/>
            <w:vAlign w:val="center"/>
            <w:hideMark/>
          </w:tcPr>
          <w:p w14:paraId="1659EAF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157.00</w:t>
            </w:r>
          </w:p>
        </w:tc>
        <w:tc>
          <w:tcPr>
            <w:tcW w:w="1147" w:type="pct"/>
            <w:tcBorders>
              <w:top w:val="nil"/>
              <w:left w:val="nil"/>
              <w:bottom w:val="single" w:sz="4" w:space="0" w:color="auto"/>
              <w:right w:val="single" w:sz="4" w:space="0" w:color="auto"/>
            </w:tcBorders>
            <w:shd w:val="clear" w:color="auto" w:fill="auto"/>
            <w:noWrap/>
            <w:vAlign w:val="center"/>
            <w:hideMark/>
          </w:tcPr>
          <w:p w14:paraId="1298C22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127.85</w:t>
            </w:r>
          </w:p>
        </w:tc>
      </w:tr>
      <w:tr w:rsidR="00E254D4" w:rsidRPr="00CD12BD" w14:paraId="54CB63FA"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56D2B5D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2055</w:t>
            </w:r>
          </w:p>
        </w:tc>
        <w:tc>
          <w:tcPr>
            <w:tcW w:w="635" w:type="pct"/>
            <w:tcBorders>
              <w:top w:val="nil"/>
              <w:left w:val="nil"/>
              <w:bottom w:val="single" w:sz="4" w:space="0" w:color="auto"/>
              <w:right w:val="single" w:sz="4" w:space="0" w:color="auto"/>
            </w:tcBorders>
            <w:shd w:val="clear" w:color="auto" w:fill="auto"/>
            <w:noWrap/>
            <w:vAlign w:val="center"/>
            <w:hideMark/>
          </w:tcPr>
          <w:p w14:paraId="6C980E9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2,311.30</w:t>
            </w:r>
          </w:p>
        </w:tc>
        <w:tc>
          <w:tcPr>
            <w:tcW w:w="694" w:type="pct"/>
            <w:tcBorders>
              <w:top w:val="nil"/>
              <w:left w:val="nil"/>
              <w:bottom w:val="single" w:sz="4" w:space="0" w:color="auto"/>
              <w:right w:val="single" w:sz="4" w:space="0" w:color="auto"/>
            </w:tcBorders>
            <w:shd w:val="clear" w:color="auto" w:fill="auto"/>
            <w:noWrap/>
            <w:vAlign w:val="center"/>
            <w:hideMark/>
          </w:tcPr>
          <w:p w14:paraId="20759EB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703.88</w:t>
            </w:r>
          </w:p>
        </w:tc>
        <w:tc>
          <w:tcPr>
            <w:tcW w:w="694" w:type="pct"/>
            <w:tcBorders>
              <w:top w:val="nil"/>
              <w:left w:val="nil"/>
              <w:bottom w:val="single" w:sz="4" w:space="0" w:color="auto"/>
              <w:right w:val="single" w:sz="4" w:space="0" w:color="auto"/>
            </w:tcBorders>
            <w:shd w:val="clear" w:color="auto" w:fill="auto"/>
            <w:noWrap/>
            <w:vAlign w:val="center"/>
            <w:hideMark/>
          </w:tcPr>
          <w:p w14:paraId="5B577C5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752.92</w:t>
            </w:r>
          </w:p>
        </w:tc>
        <w:tc>
          <w:tcPr>
            <w:tcW w:w="694" w:type="pct"/>
            <w:tcBorders>
              <w:top w:val="nil"/>
              <w:left w:val="nil"/>
              <w:bottom w:val="single" w:sz="4" w:space="0" w:color="auto"/>
              <w:right w:val="single" w:sz="4" w:space="0" w:color="auto"/>
            </w:tcBorders>
            <w:shd w:val="clear" w:color="auto" w:fill="auto"/>
            <w:noWrap/>
            <w:vAlign w:val="center"/>
            <w:hideMark/>
          </w:tcPr>
          <w:p w14:paraId="4649307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569.65</w:t>
            </w:r>
          </w:p>
        </w:tc>
        <w:tc>
          <w:tcPr>
            <w:tcW w:w="694" w:type="pct"/>
            <w:tcBorders>
              <w:top w:val="nil"/>
              <w:left w:val="nil"/>
              <w:bottom w:val="single" w:sz="4" w:space="0" w:color="auto"/>
              <w:right w:val="single" w:sz="4" w:space="0" w:color="auto"/>
            </w:tcBorders>
            <w:shd w:val="clear" w:color="auto" w:fill="auto"/>
            <w:noWrap/>
            <w:vAlign w:val="center"/>
            <w:hideMark/>
          </w:tcPr>
          <w:p w14:paraId="00D4A3B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157.00</w:t>
            </w:r>
          </w:p>
        </w:tc>
        <w:tc>
          <w:tcPr>
            <w:tcW w:w="1147" w:type="pct"/>
            <w:tcBorders>
              <w:top w:val="nil"/>
              <w:left w:val="nil"/>
              <w:bottom w:val="single" w:sz="4" w:space="0" w:color="auto"/>
              <w:right w:val="single" w:sz="4" w:space="0" w:color="auto"/>
            </w:tcBorders>
            <w:shd w:val="clear" w:color="auto" w:fill="auto"/>
            <w:noWrap/>
            <w:vAlign w:val="center"/>
            <w:hideMark/>
          </w:tcPr>
          <w:p w14:paraId="789A5C1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127.85</w:t>
            </w:r>
          </w:p>
        </w:tc>
      </w:tr>
      <w:tr w:rsidR="00E254D4" w:rsidRPr="00CD12BD" w14:paraId="37928A44"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19C744D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2056</w:t>
            </w:r>
          </w:p>
        </w:tc>
        <w:tc>
          <w:tcPr>
            <w:tcW w:w="635" w:type="pct"/>
            <w:tcBorders>
              <w:top w:val="nil"/>
              <w:left w:val="nil"/>
              <w:bottom w:val="single" w:sz="4" w:space="0" w:color="auto"/>
              <w:right w:val="single" w:sz="4" w:space="0" w:color="auto"/>
            </w:tcBorders>
            <w:shd w:val="clear" w:color="auto" w:fill="auto"/>
            <w:noWrap/>
            <w:vAlign w:val="center"/>
            <w:hideMark/>
          </w:tcPr>
          <w:p w14:paraId="0CA7B4F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2,311.30</w:t>
            </w:r>
          </w:p>
        </w:tc>
        <w:tc>
          <w:tcPr>
            <w:tcW w:w="694" w:type="pct"/>
            <w:tcBorders>
              <w:top w:val="nil"/>
              <w:left w:val="nil"/>
              <w:bottom w:val="single" w:sz="4" w:space="0" w:color="auto"/>
              <w:right w:val="single" w:sz="4" w:space="0" w:color="auto"/>
            </w:tcBorders>
            <w:shd w:val="clear" w:color="auto" w:fill="auto"/>
            <w:noWrap/>
            <w:vAlign w:val="center"/>
            <w:hideMark/>
          </w:tcPr>
          <w:p w14:paraId="18D6DDB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703.88</w:t>
            </w:r>
          </w:p>
        </w:tc>
        <w:tc>
          <w:tcPr>
            <w:tcW w:w="694" w:type="pct"/>
            <w:tcBorders>
              <w:top w:val="nil"/>
              <w:left w:val="nil"/>
              <w:bottom w:val="single" w:sz="4" w:space="0" w:color="auto"/>
              <w:right w:val="single" w:sz="4" w:space="0" w:color="auto"/>
            </w:tcBorders>
            <w:shd w:val="clear" w:color="auto" w:fill="auto"/>
            <w:noWrap/>
            <w:vAlign w:val="center"/>
            <w:hideMark/>
          </w:tcPr>
          <w:p w14:paraId="0604C23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752.92</w:t>
            </w:r>
          </w:p>
        </w:tc>
        <w:tc>
          <w:tcPr>
            <w:tcW w:w="694" w:type="pct"/>
            <w:tcBorders>
              <w:top w:val="nil"/>
              <w:left w:val="nil"/>
              <w:bottom w:val="single" w:sz="4" w:space="0" w:color="auto"/>
              <w:right w:val="single" w:sz="4" w:space="0" w:color="auto"/>
            </w:tcBorders>
            <w:shd w:val="clear" w:color="auto" w:fill="auto"/>
            <w:noWrap/>
            <w:vAlign w:val="center"/>
            <w:hideMark/>
          </w:tcPr>
          <w:p w14:paraId="7F9AD6A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569.65</w:t>
            </w:r>
          </w:p>
        </w:tc>
        <w:tc>
          <w:tcPr>
            <w:tcW w:w="694" w:type="pct"/>
            <w:tcBorders>
              <w:top w:val="nil"/>
              <w:left w:val="nil"/>
              <w:bottom w:val="single" w:sz="4" w:space="0" w:color="auto"/>
              <w:right w:val="single" w:sz="4" w:space="0" w:color="auto"/>
            </w:tcBorders>
            <w:shd w:val="clear" w:color="auto" w:fill="auto"/>
            <w:noWrap/>
            <w:vAlign w:val="center"/>
            <w:hideMark/>
          </w:tcPr>
          <w:p w14:paraId="72297A0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157.00</w:t>
            </w:r>
          </w:p>
        </w:tc>
        <w:tc>
          <w:tcPr>
            <w:tcW w:w="1147" w:type="pct"/>
            <w:tcBorders>
              <w:top w:val="nil"/>
              <w:left w:val="nil"/>
              <w:bottom w:val="single" w:sz="4" w:space="0" w:color="auto"/>
              <w:right w:val="single" w:sz="4" w:space="0" w:color="auto"/>
            </w:tcBorders>
            <w:shd w:val="clear" w:color="auto" w:fill="auto"/>
            <w:noWrap/>
            <w:vAlign w:val="center"/>
            <w:hideMark/>
          </w:tcPr>
          <w:p w14:paraId="3C3AD1E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127.85</w:t>
            </w:r>
          </w:p>
        </w:tc>
      </w:tr>
      <w:tr w:rsidR="00E254D4" w:rsidRPr="00CD12BD" w14:paraId="1E961BBF"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0BCF314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2057</w:t>
            </w:r>
          </w:p>
        </w:tc>
        <w:tc>
          <w:tcPr>
            <w:tcW w:w="635" w:type="pct"/>
            <w:tcBorders>
              <w:top w:val="nil"/>
              <w:left w:val="nil"/>
              <w:bottom w:val="single" w:sz="4" w:space="0" w:color="auto"/>
              <w:right w:val="single" w:sz="4" w:space="0" w:color="auto"/>
            </w:tcBorders>
            <w:shd w:val="clear" w:color="auto" w:fill="auto"/>
            <w:noWrap/>
            <w:vAlign w:val="center"/>
            <w:hideMark/>
          </w:tcPr>
          <w:p w14:paraId="26A1BA0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404.47</w:t>
            </w:r>
          </w:p>
        </w:tc>
        <w:tc>
          <w:tcPr>
            <w:tcW w:w="694" w:type="pct"/>
            <w:tcBorders>
              <w:top w:val="nil"/>
              <w:left w:val="nil"/>
              <w:bottom w:val="single" w:sz="4" w:space="0" w:color="auto"/>
              <w:right w:val="single" w:sz="4" w:space="0" w:color="auto"/>
            </w:tcBorders>
            <w:shd w:val="clear" w:color="auto" w:fill="auto"/>
            <w:noWrap/>
            <w:vAlign w:val="center"/>
            <w:hideMark/>
          </w:tcPr>
          <w:p w14:paraId="256A342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123.18</w:t>
            </w:r>
          </w:p>
        </w:tc>
        <w:tc>
          <w:tcPr>
            <w:tcW w:w="694" w:type="pct"/>
            <w:tcBorders>
              <w:top w:val="nil"/>
              <w:left w:val="nil"/>
              <w:bottom w:val="single" w:sz="4" w:space="0" w:color="auto"/>
              <w:right w:val="single" w:sz="4" w:space="0" w:color="auto"/>
            </w:tcBorders>
            <w:shd w:val="clear" w:color="auto" w:fill="auto"/>
            <w:noWrap/>
            <w:vAlign w:val="center"/>
            <w:hideMark/>
          </w:tcPr>
          <w:p w14:paraId="765E6F1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131.76</w:t>
            </w:r>
          </w:p>
        </w:tc>
        <w:tc>
          <w:tcPr>
            <w:tcW w:w="694" w:type="pct"/>
            <w:tcBorders>
              <w:top w:val="nil"/>
              <w:left w:val="nil"/>
              <w:bottom w:val="single" w:sz="4" w:space="0" w:color="auto"/>
              <w:right w:val="single" w:sz="4" w:space="0" w:color="auto"/>
            </w:tcBorders>
            <w:shd w:val="clear" w:color="auto" w:fill="auto"/>
            <w:noWrap/>
            <w:vAlign w:val="center"/>
            <w:hideMark/>
          </w:tcPr>
          <w:p w14:paraId="1FD8996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99.69</w:t>
            </w:r>
          </w:p>
        </w:tc>
        <w:tc>
          <w:tcPr>
            <w:tcW w:w="694" w:type="pct"/>
            <w:tcBorders>
              <w:top w:val="nil"/>
              <w:left w:val="nil"/>
              <w:bottom w:val="single" w:sz="4" w:space="0" w:color="auto"/>
              <w:right w:val="single" w:sz="4" w:space="0" w:color="auto"/>
            </w:tcBorders>
            <w:shd w:val="clear" w:color="auto" w:fill="auto"/>
            <w:noWrap/>
            <w:vAlign w:val="center"/>
            <w:hideMark/>
          </w:tcPr>
          <w:p w14:paraId="5382BCF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27.47</w:t>
            </w:r>
          </w:p>
        </w:tc>
        <w:tc>
          <w:tcPr>
            <w:tcW w:w="1147" w:type="pct"/>
            <w:tcBorders>
              <w:top w:val="nil"/>
              <w:left w:val="nil"/>
              <w:bottom w:val="single" w:sz="4" w:space="0" w:color="auto"/>
              <w:right w:val="single" w:sz="4" w:space="0" w:color="auto"/>
            </w:tcBorders>
            <w:shd w:val="clear" w:color="auto" w:fill="auto"/>
            <w:noWrap/>
            <w:vAlign w:val="center"/>
            <w:hideMark/>
          </w:tcPr>
          <w:p w14:paraId="59975B4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22.37</w:t>
            </w:r>
          </w:p>
        </w:tc>
      </w:tr>
      <w:tr w:rsidR="00E254D4" w:rsidRPr="00CD12BD" w14:paraId="6893AB10" w14:textId="77777777" w:rsidTr="00F322B0">
        <w:trPr>
          <w:trHeight w:val="300"/>
          <w:jc w:val="center"/>
        </w:trPr>
        <w:tc>
          <w:tcPr>
            <w:tcW w:w="441" w:type="pct"/>
            <w:tcBorders>
              <w:top w:val="nil"/>
              <w:left w:val="single" w:sz="4" w:space="0" w:color="auto"/>
              <w:bottom w:val="single" w:sz="4" w:space="0" w:color="auto"/>
              <w:right w:val="single" w:sz="4" w:space="0" w:color="auto"/>
            </w:tcBorders>
            <w:shd w:val="clear" w:color="auto" w:fill="auto"/>
            <w:noWrap/>
            <w:vAlign w:val="center"/>
            <w:hideMark/>
          </w:tcPr>
          <w:p w14:paraId="7FB33D8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合计</w:t>
            </w:r>
          </w:p>
        </w:tc>
        <w:tc>
          <w:tcPr>
            <w:tcW w:w="635" w:type="pct"/>
            <w:tcBorders>
              <w:top w:val="nil"/>
              <w:left w:val="nil"/>
              <w:bottom w:val="single" w:sz="4" w:space="0" w:color="auto"/>
              <w:right w:val="single" w:sz="4" w:space="0" w:color="auto"/>
            </w:tcBorders>
            <w:shd w:val="clear" w:color="auto" w:fill="auto"/>
            <w:noWrap/>
            <w:vAlign w:val="center"/>
            <w:hideMark/>
          </w:tcPr>
          <w:p w14:paraId="1A4B9D3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55,326.77</w:t>
            </w:r>
          </w:p>
        </w:tc>
        <w:tc>
          <w:tcPr>
            <w:tcW w:w="694" w:type="pct"/>
            <w:tcBorders>
              <w:top w:val="nil"/>
              <w:left w:val="nil"/>
              <w:bottom w:val="single" w:sz="4" w:space="0" w:color="auto"/>
              <w:right w:val="single" w:sz="4" w:space="0" w:color="auto"/>
            </w:tcBorders>
            <w:shd w:val="clear" w:color="auto" w:fill="auto"/>
            <w:noWrap/>
            <w:vAlign w:val="center"/>
            <w:hideMark/>
          </w:tcPr>
          <w:p w14:paraId="61DBEE1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16,769.13</w:t>
            </w:r>
          </w:p>
        </w:tc>
        <w:tc>
          <w:tcPr>
            <w:tcW w:w="694" w:type="pct"/>
            <w:tcBorders>
              <w:top w:val="nil"/>
              <w:left w:val="nil"/>
              <w:bottom w:val="single" w:sz="4" w:space="0" w:color="auto"/>
              <w:right w:val="single" w:sz="4" w:space="0" w:color="auto"/>
            </w:tcBorders>
            <w:shd w:val="clear" w:color="auto" w:fill="auto"/>
            <w:noWrap/>
            <w:vAlign w:val="center"/>
            <w:hideMark/>
          </w:tcPr>
          <w:p w14:paraId="4D4B079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17,937.60</w:t>
            </w:r>
          </w:p>
        </w:tc>
        <w:tc>
          <w:tcPr>
            <w:tcW w:w="694" w:type="pct"/>
            <w:tcBorders>
              <w:top w:val="nil"/>
              <w:left w:val="nil"/>
              <w:bottom w:val="single" w:sz="4" w:space="0" w:color="auto"/>
              <w:right w:val="single" w:sz="4" w:space="0" w:color="auto"/>
            </w:tcBorders>
            <w:shd w:val="clear" w:color="auto" w:fill="auto"/>
            <w:noWrap/>
            <w:vAlign w:val="center"/>
            <w:hideMark/>
          </w:tcPr>
          <w:p w14:paraId="526FB82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13,571.29</w:t>
            </w:r>
          </w:p>
        </w:tc>
        <w:tc>
          <w:tcPr>
            <w:tcW w:w="694" w:type="pct"/>
            <w:tcBorders>
              <w:top w:val="nil"/>
              <w:left w:val="nil"/>
              <w:bottom w:val="single" w:sz="4" w:space="0" w:color="auto"/>
              <w:right w:val="single" w:sz="4" w:space="0" w:color="auto"/>
            </w:tcBorders>
            <w:shd w:val="clear" w:color="auto" w:fill="auto"/>
            <w:noWrap/>
            <w:vAlign w:val="center"/>
            <w:hideMark/>
          </w:tcPr>
          <w:p w14:paraId="22F95B4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3,753.43</w:t>
            </w:r>
          </w:p>
        </w:tc>
        <w:tc>
          <w:tcPr>
            <w:tcW w:w="1147" w:type="pct"/>
            <w:tcBorders>
              <w:top w:val="nil"/>
              <w:left w:val="nil"/>
              <w:bottom w:val="single" w:sz="4" w:space="0" w:color="auto"/>
              <w:right w:val="single" w:sz="4" w:space="0" w:color="auto"/>
            </w:tcBorders>
            <w:shd w:val="clear" w:color="auto" w:fill="auto"/>
            <w:noWrap/>
            <w:vAlign w:val="center"/>
            <w:hideMark/>
          </w:tcPr>
          <w:p w14:paraId="532FB73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3,295.32</w:t>
            </w:r>
          </w:p>
        </w:tc>
      </w:tr>
    </w:tbl>
    <w:p w14:paraId="66F239ED" w14:textId="77777777" w:rsidR="00F67788" w:rsidRPr="00E254D4" w:rsidRDefault="00F67788" w:rsidP="006B56A4">
      <w:pPr>
        <w:pStyle w:val="20"/>
        <w:numPr>
          <w:ilvl w:val="0"/>
          <w:numId w:val="21"/>
        </w:numPr>
        <w:spacing w:line="360" w:lineRule="auto"/>
        <w:ind w:left="1220" w:hanging="420"/>
        <w:rPr>
          <w:rFonts w:ascii="楷体" w:eastAsia="楷体" w:hAnsi="楷体" w:hint="eastAsia"/>
          <w:color w:val="000000" w:themeColor="text1"/>
          <w:sz w:val="32"/>
        </w:rPr>
      </w:pPr>
      <w:r w:rsidRPr="00E254D4">
        <w:rPr>
          <w:rFonts w:ascii="楷体" w:eastAsia="楷体" w:hAnsi="楷体" w:hint="eastAsia"/>
          <w:color w:val="000000" w:themeColor="text1"/>
          <w:sz w:val="32"/>
        </w:rPr>
        <w:t>项目预期成本</w:t>
      </w:r>
      <w:bookmarkEnd w:id="11"/>
      <w:bookmarkEnd w:id="12"/>
      <w:bookmarkEnd w:id="13"/>
      <w:bookmarkEnd w:id="14"/>
    </w:p>
    <w:p w14:paraId="0F39E66A" w14:textId="211372A4" w:rsidR="00E254D4" w:rsidRPr="00E254D4" w:rsidRDefault="00F67788"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E254D4">
        <w:rPr>
          <w:rFonts w:ascii="仿宋_GB2312" w:eastAsia="仿宋_GB2312" w:hAnsi="仿宋" w:hint="eastAsia"/>
          <w:color w:val="000000"/>
          <w:sz w:val="32"/>
          <w:szCs w:val="32"/>
        </w:rPr>
        <w:t>1.</w:t>
      </w:r>
      <w:r w:rsidR="00E254D4" w:rsidRPr="00E254D4">
        <w:rPr>
          <w:rFonts w:ascii="仿宋_GB2312" w:eastAsia="仿宋_GB2312" w:hAnsi="仿宋" w:hint="eastAsia"/>
          <w:color w:val="000000"/>
          <w:sz w:val="32"/>
          <w:szCs w:val="32"/>
        </w:rPr>
        <w:t xml:space="preserve"> 运营成本</w:t>
      </w:r>
    </w:p>
    <w:p w14:paraId="3B493598"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（1）人员工资</w:t>
      </w:r>
    </w:p>
    <w:p w14:paraId="0299CDD5"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hint="eastAsia"/>
          <w:color w:val="000000" w:themeColor="text1"/>
          <w:sz w:val="32"/>
          <w:szCs w:val="32"/>
        </w:rPr>
        <w:t>本项目</w:t>
      </w:r>
      <w:r w:rsidRPr="00174BEE">
        <w:rPr>
          <w:rFonts w:ascii="仿宋_GB2312" w:eastAsia="仿宋_GB2312" w:hAnsi="仿宋"/>
          <w:color w:val="000000" w:themeColor="text1"/>
          <w:sz w:val="32"/>
          <w:szCs w:val="32"/>
        </w:rPr>
        <w:t>人员数量及分工仅为保障本项目的正常运转考虑。项目业主在项目建成后成立管理中心，行政岗位划分为管理人员与普通工作人员。将有序对项目日常设施正常运营保驾护航。具体分工如下：</w:t>
      </w:r>
    </w:p>
    <w:p w14:paraId="617A0E0A"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lastRenderedPageBreak/>
        <w:t>管理人员负责统筹协调管理工作；</w:t>
      </w:r>
    </w:p>
    <w:p w14:paraId="22796F2D"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普通工作人员主要包括行政人员、维护人员、</w:t>
      </w:r>
      <w:r>
        <w:rPr>
          <w:rFonts w:ascii="仿宋_GB2312" w:eastAsia="仿宋_GB2312" w:hAnsi="仿宋" w:hint="eastAsia"/>
          <w:color w:val="000000" w:themeColor="text1"/>
          <w:sz w:val="32"/>
          <w:szCs w:val="32"/>
        </w:rPr>
        <w:t>保洁人员、</w:t>
      </w:r>
      <w:r w:rsidRPr="00174BEE">
        <w:rPr>
          <w:rFonts w:ascii="仿宋_GB2312" w:eastAsia="仿宋_GB2312" w:hAnsi="仿宋"/>
          <w:color w:val="000000" w:themeColor="text1"/>
          <w:sz w:val="32"/>
          <w:szCs w:val="32"/>
        </w:rPr>
        <w:t>安保人员，其中行政人员负责区域内相关项目租赁管理收费、公建设施日常管理和区域内大小事宜；维护人员清洁管理维护、指引以及设备定期检查与维护等相关工作；安保人员负责安置区域监控安置区域的安全，防止盗窃、破坏和其他违法行为。</w:t>
      </w:r>
    </w:p>
    <w:p w14:paraId="27AADE27" w14:textId="77777777" w:rsidR="00E254D4" w:rsidRDefault="00E254D4" w:rsidP="006B56A4">
      <w:pPr>
        <w:spacing w:line="360" w:lineRule="auto"/>
        <w:jc w:val="center"/>
        <w:rPr>
          <w:rFonts w:hint="eastAsia"/>
        </w:rPr>
      </w:pPr>
      <w:r>
        <w:rPr>
          <w:rFonts w:ascii="仿宋_GB2312" w:hAnsi="仿宋_GB2312" w:cs="仿宋_GB2312"/>
          <w:b/>
          <w:bCs/>
          <w:spacing w:val="9"/>
          <w:szCs w:val="28"/>
        </w:rPr>
        <w:t>人员职责分工表</w:t>
      </w:r>
    </w:p>
    <w:tbl>
      <w:tblPr>
        <w:tblStyle w:val="TableNormal"/>
        <w:tblW w:w="5000" w:type="pct"/>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646"/>
        <w:gridCol w:w="1169"/>
        <w:gridCol w:w="5451"/>
        <w:gridCol w:w="1034"/>
      </w:tblGrid>
      <w:tr w:rsidR="00E254D4" w14:paraId="442C3EAE" w14:textId="77777777" w:rsidTr="00F322B0">
        <w:trPr>
          <w:trHeight w:val="680"/>
        </w:trPr>
        <w:tc>
          <w:tcPr>
            <w:tcW w:w="1093" w:type="pct"/>
            <w:gridSpan w:val="2"/>
            <w:vAlign w:val="center"/>
          </w:tcPr>
          <w:p w14:paraId="6119389C" w14:textId="77777777" w:rsidR="00E254D4" w:rsidRDefault="00E254D4" w:rsidP="006B56A4">
            <w:pPr>
              <w:spacing w:line="360" w:lineRule="auto"/>
              <w:jc w:val="center"/>
              <w:rPr>
                <w:rFonts w:ascii="仿宋_GB2312" w:hAnsi="仿宋_GB2312" w:cs="仿宋_GB2312" w:hint="eastAsia"/>
                <w:b/>
                <w:bCs/>
                <w:spacing w:val="9"/>
              </w:rPr>
            </w:pPr>
            <w:r>
              <w:rPr>
                <w:rFonts w:ascii="仿宋_GB2312" w:hAnsi="仿宋_GB2312" w:cs="仿宋_GB2312"/>
                <w:b/>
                <w:bCs/>
                <w:spacing w:val="9"/>
              </w:rPr>
              <w:t>人员类别</w:t>
            </w:r>
          </w:p>
        </w:tc>
        <w:tc>
          <w:tcPr>
            <w:tcW w:w="3284" w:type="pct"/>
            <w:vAlign w:val="center"/>
          </w:tcPr>
          <w:p w14:paraId="1F9DAC97" w14:textId="77777777" w:rsidR="00E254D4" w:rsidRDefault="00E254D4" w:rsidP="006B56A4">
            <w:pPr>
              <w:spacing w:line="360" w:lineRule="auto"/>
              <w:jc w:val="center"/>
              <w:rPr>
                <w:rFonts w:ascii="仿宋_GB2312" w:hAnsi="仿宋_GB2312" w:cs="仿宋_GB2312" w:hint="eastAsia"/>
                <w:b/>
                <w:bCs/>
                <w:spacing w:val="9"/>
              </w:rPr>
            </w:pPr>
            <w:r>
              <w:rPr>
                <w:rFonts w:ascii="仿宋_GB2312" w:hAnsi="仿宋_GB2312" w:cs="仿宋_GB2312"/>
                <w:b/>
                <w:bCs/>
                <w:spacing w:val="9"/>
              </w:rPr>
              <w:t>岗位职责</w:t>
            </w:r>
          </w:p>
        </w:tc>
        <w:tc>
          <w:tcPr>
            <w:tcW w:w="623" w:type="pct"/>
            <w:vAlign w:val="center"/>
          </w:tcPr>
          <w:p w14:paraId="7EF2D041" w14:textId="77777777" w:rsidR="00E254D4" w:rsidRDefault="00E254D4" w:rsidP="006B56A4">
            <w:pPr>
              <w:spacing w:line="360" w:lineRule="auto"/>
              <w:jc w:val="center"/>
              <w:rPr>
                <w:rFonts w:ascii="仿宋_GB2312" w:hAnsi="仿宋_GB2312" w:cs="仿宋_GB2312" w:hint="eastAsia"/>
                <w:b/>
                <w:bCs/>
                <w:spacing w:val="9"/>
              </w:rPr>
            </w:pPr>
            <w:r>
              <w:rPr>
                <w:rFonts w:ascii="仿宋_GB2312" w:hAnsi="仿宋_GB2312" w:cs="仿宋_GB2312"/>
                <w:b/>
                <w:bCs/>
                <w:spacing w:val="9"/>
              </w:rPr>
              <w:t>人员配置（人）</w:t>
            </w:r>
          </w:p>
        </w:tc>
      </w:tr>
      <w:tr w:rsidR="00E254D4" w14:paraId="1ED14CFF" w14:textId="77777777" w:rsidTr="00F322B0">
        <w:trPr>
          <w:trHeight w:val="680"/>
        </w:trPr>
        <w:tc>
          <w:tcPr>
            <w:tcW w:w="1093" w:type="pct"/>
            <w:gridSpan w:val="2"/>
            <w:vAlign w:val="center"/>
          </w:tcPr>
          <w:p w14:paraId="706D76CB" w14:textId="77777777" w:rsidR="00E254D4" w:rsidRDefault="00E254D4" w:rsidP="006B56A4">
            <w:pPr>
              <w:spacing w:line="360" w:lineRule="auto"/>
              <w:jc w:val="center"/>
              <w:rPr>
                <w:rFonts w:ascii="仿宋_GB2312" w:hAnsi="仿宋_GB2312" w:cs="仿宋_GB2312" w:hint="eastAsia"/>
              </w:rPr>
            </w:pPr>
            <w:r>
              <w:rPr>
                <w:rFonts w:ascii="仿宋_GB2312" w:hAnsi="仿宋_GB2312" w:cs="仿宋_GB2312"/>
                <w:spacing w:val="7"/>
              </w:rPr>
              <w:t>管理人员</w:t>
            </w:r>
          </w:p>
        </w:tc>
        <w:tc>
          <w:tcPr>
            <w:tcW w:w="3284" w:type="pct"/>
            <w:vAlign w:val="center"/>
          </w:tcPr>
          <w:p w14:paraId="327344EE" w14:textId="77777777" w:rsidR="00E254D4" w:rsidRDefault="00E254D4" w:rsidP="006B56A4">
            <w:pPr>
              <w:spacing w:line="360" w:lineRule="auto"/>
              <w:jc w:val="left"/>
              <w:rPr>
                <w:rFonts w:ascii="仿宋_GB2312" w:hAnsi="仿宋_GB2312" w:cs="仿宋_GB2312" w:hint="eastAsia"/>
              </w:rPr>
            </w:pPr>
            <w:r>
              <w:rPr>
                <w:rFonts w:ascii="仿宋_GB2312" w:hAnsi="仿宋_GB2312" w:cs="仿宋_GB2312"/>
                <w:spacing w:val="5"/>
              </w:rPr>
              <w:t>负责整个管理中心的运营和管理，包括人员调</w:t>
            </w:r>
            <w:r>
              <w:rPr>
                <w:rFonts w:ascii="仿宋_GB2312" w:hAnsi="仿宋_GB2312" w:cs="仿宋_GB2312"/>
                <w:spacing w:val="9"/>
              </w:rPr>
              <w:t>度、监督和协调工作流程</w:t>
            </w:r>
          </w:p>
        </w:tc>
        <w:tc>
          <w:tcPr>
            <w:tcW w:w="623" w:type="pct"/>
            <w:vAlign w:val="center"/>
          </w:tcPr>
          <w:p w14:paraId="0B28299E" w14:textId="77777777" w:rsidR="00E254D4" w:rsidRDefault="00E254D4" w:rsidP="006B56A4">
            <w:pPr>
              <w:spacing w:line="360" w:lineRule="auto"/>
              <w:jc w:val="center"/>
              <w:rPr>
                <w:rFonts w:ascii="仿宋_GB2312" w:hAnsi="仿宋_GB2312" w:cs="仿宋_GB2312" w:hint="eastAsia"/>
              </w:rPr>
            </w:pPr>
            <w:r>
              <w:rPr>
                <w:rFonts w:ascii="仿宋_GB2312" w:hAnsi="仿宋_GB2312" w:cs="仿宋_GB2312" w:hint="eastAsia"/>
              </w:rPr>
              <w:t>6</w:t>
            </w:r>
          </w:p>
        </w:tc>
      </w:tr>
      <w:tr w:rsidR="00E254D4" w14:paraId="23C884AE" w14:textId="77777777" w:rsidTr="00F322B0">
        <w:trPr>
          <w:trHeight w:val="558"/>
        </w:trPr>
        <w:tc>
          <w:tcPr>
            <w:tcW w:w="389" w:type="pct"/>
            <w:vMerge w:val="restart"/>
            <w:vAlign w:val="center"/>
          </w:tcPr>
          <w:p w14:paraId="5E8387C2" w14:textId="77777777" w:rsidR="00E254D4" w:rsidRDefault="00E254D4" w:rsidP="006B56A4">
            <w:pPr>
              <w:spacing w:line="360" w:lineRule="auto"/>
              <w:jc w:val="center"/>
              <w:rPr>
                <w:rFonts w:ascii="仿宋_GB2312" w:hAnsi="仿宋_GB2312" w:cs="仿宋_GB2312" w:hint="eastAsia"/>
                <w:spacing w:val="3"/>
              </w:rPr>
            </w:pPr>
            <w:r>
              <w:rPr>
                <w:rFonts w:ascii="仿宋_GB2312" w:hAnsi="仿宋_GB2312" w:cs="仿宋_GB2312"/>
                <w:spacing w:val="3"/>
              </w:rPr>
              <w:t>普通</w:t>
            </w:r>
          </w:p>
          <w:p w14:paraId="76FC155C" w14:textId="77777777" w:rsidR="00E254D4" w:rsidRDefault="00E254D4" w:rsidP="006B56A4">
            <w:pPr>
              <w:spacing w:line="360" w:lineRule="auto"/>
              <w:jc w:val="center"/>
              <w:rPr>
                <w:rFonts w:ascii="仿宋_GB2312" w:hAnsi="仿宋_GB2312" w:cs="仿宋_GB2312" w:hint="eastAsia"/>
                <w:spacing w:val="6"/>
              </w:rPr>
            </w:pPr>
            <w:r>
              <w:rPr>
                <w:rFonts w:ascii="仿宋_GB2312" w:hAnsi="仿宋_GB2312" w:cs="仿宋_GB2312"/>
                <w:spacing w:val="3"/>
              </w:rPr>
              <w:t>工</w:t>
            </w:r>
            <w:r>
              <w:rPr>
                <w:rFonts w:ascii="仿宋_GB2312" w:hAnsi="仿宋_GB2312" w:cs="仿宋_GB2312"/>
                <w:spacing w:val="6"/>
              </w:rPr>
              <w:t>作</w:t>
            </w:r>
          </w:p>
          <w:p w14:paraId="3FCC5C3D" w14:textId="77777777" w:rsidR="00E254D4" w:rsidRDefault="00E254D4" w:rsidP="006B56A4">
            <w:pPr>
              <w:spacing w:line="360" w:lineRule="auto"/>
              <w:jc w:val="center"/>
              <w:rPr>
                <w:rFonts w:ascii="仿宋_GB2312" w:hAnsi="仿宋_GB2312" w:cs="仿宋_GB2312" w:hint="eastAsia"/>
              </w:rPr>
            </w:pPr>
            <w:r>
              <w:rPr>
                <w:rFonts w:ascii="仿宋_GB2312" w:hAnsi="仿宋_GB2312" w:cs="仿宋_GB2312"/>
                <w:spacing w:val="6"/>
              </w:rPr>
              <w:t>人员</w:t>
            </w:r>
          </w:p>
        </w:tc>
        <w:tc>
          <w:tcPr>
            <w:tcW w:w="704" w:type="pct"/>
            <w:vAlign w:val="center"/>
          </w:tcPr>
          <w:p w14:paraId="1DFB66B4" w14:textId="77777777" w:rsidR="00E254D4" w:rsidRDefault="00E254D4" w:rsidP="006B56A4">
            <w:pPr>
              <w:spacing w:line="360" w:lineRule="auto"/>
              <w:jc w:val="center"/>
              <w:rPr>
                <w:rFonts w:ascii="仿宋_GB2312" w:hAnsi="仿宋_GB2312" w:cs="仿宋_GB2312" w:hint="eastAsia"/>
              </w:rPr>
            </w:pPr>
            <w:r>
              <w:rPr>
                <w:rFonts w:ascii="仿宋_GB2312" w:hAnsi="仿宋_GB2312" w:cs="仿宋_GB2312"/>
                <w:spacing w:val="8"/>
              </w:rPr>
              <w:t>行政人员</w:t>
            </w:r>
          </w:p>
        </w:tc>
        <w:tc>
          <w:tcPr>
            <w:tcW w:w="3284" w:type="pct"/>
            <w:vAlign w:val="center"/>
          </w:tcPr>
          <w:p w14:paraId="509FD95D" w14:textId="77777777" w:rsidR="00E254D4" w:rsidRDefault="00E254D4" w:rsidP="006B56A4">
            <w:pPr>
              <w:spacing w:line="360" w:lineRule="auto"/>
              <w:jc w:val="left"/>
              <w:rPr>
                <w:rFonts w:ascii="仿宋_GB2312" w:hAnsi="仿宋_GB2312" w:cs="仿宋_GB2312" w:hint="eastAsia"/>
              </w:rPr>
            </w:pPr>
            <w:r>
              <w:rPr>
                <w:rFonts w:ascii="仿宋_GB2312" w:hAnsi="仿宋_GB2312" w:cs="仿宋_GB2312"/>
                <w:spacing w:val="16"/>
              </w:rPr>
              <w:t>负责处理区域内公建设施以及收费运营等相</w:t>
            </w:r>
            <w:r>
              <w:rPr>
                <w:rFonts w:ascii="仿宋_GB2312" w:hAnsi="仿宋_GB2312" w:cs="仿宋_GB2312"/>
                <w:spacing w:val="2"/>
              </w:rPr>
              <w:t>关事宜。</w:t>
            </w:r>
          </w:p>
        </w:tc>
        <w:tc>
          <w:tcPr>
            <w:tcW w:w="623" w:type="pct"/>
            <w:vAlign w:val="center"/>
          </w:tcPr>
          <w:p w14:paraId="1F6293B0" w14:textId="77777777" w:rsidR="00E254D4" w:rsidRDefault="00E254D4" w:rsidP="006B56A4">
            <w:pPr>
              <w:spacing w:line="360" w:lineRule="auto"/>
              <w:jc w:val="center"/>
              <w:rPr>
                <w:rFonts w:ascii="仿宋_GB2312" w:hAnsi="仿宋_GB2312" w:cs="仿宋_GB2312" w:hint="eastAsia"/>
              </w:rPr>
            </w:pPr>
            <w:r>
              <w:rPr>
                <w:rFonts w:ascii="仿宋_GB2312" w:hAnsi="仿宋_GB2312" w:cs="仿宋_GB2312" w:hint="eastAsia"/>
              </w:rPr>
              <w:t>6</w:t>
            </w:r>
          </w:p>
        </w:tc>
      </w:tr>
      <w:tr w:rsidR="00E254D4" w14:paraId="14A0EF53" w14:textId="77777777" w:rsidTr="00F322B0">
        <w:trPr>
          <w:trHeight w:val="693"/>
        </w:trPr>
        <w:tc>
          <w:tcPr>
            <w:tcW w:w="389" w:type="pct"/>
            <w:vMerge/>
            <w:vAlign w:val="center"/>
          </w:tcPr>
          <w:p w14:paraId="5E96D476" w14:textId="77777777" w:rsidR="00E254D4" w:rsidRDefault="00E254D4" w:rsidP="006B56A4">
            <w:pPr>
              <w:spacing w:line="360" w:lineRule="auto"/>
              <w:jc w:val="center"/>
              <w:rPr>
                <w:rFonts w:ascii="仿宋_GB2312" w:hAnsi="仿宋_GB2312" w:cs="仿宋_GB2312" w:hint="eastAsia"/>
                <w:spacing w:val="3"/>
              </w:rPr>
            </w:pPr>
          </w:p>
        </w:tc>
        <w:tc>
          <w:tcPr>
            <w:tcW w:w="704" w:type="pct"/>
            <w:vAlign w:val="center"/>
          </w:tcPr>
          <w:p w14:paraId="5B61971F" w14:textId="77777777" w:rsidR="00E254D4" w:rsidRDefault="00E254D4" w:rsidP="006B56A4">
            <w:pPr>
              <w:spacing w:line="360" w:lineRule="auto"/>
              <w:jc w:val="center"/>
              <w:rPr>
                <w:rFonts w:ascii="仿宋_GB2312" w:hAnsi="仿宋_GB2312" w:cs="仿宋_GB2312" w:hint="eastAsia"/>
                <w:spacing w:val="8"/>
              </w:rPr>
            </w:pPr>
            <w:r>
              <w:rPr>
                <w:rFonts w:ascii="仿宋_GB2312" w:hAnsi="仿宋_GB2312" w:cs="仿宋_GB2312" w:hint="eastAsia"/>
                <w:spacing w:val="8"/>
              </w:rPr>
              <w:t>维护人员</w:t>
            </w:r>
          </w:p>
        </w:tc>
        <w:tc>
          <w:tcPr>
            <w:tcW w:w="3284" w:type="pct"/>
            <w:vAlign w:val="center"/>
          </w:tcPr>
          <w:p w14:paraId="49EF5B73" w14:textId="77777777" w:rsidR="00E254D4" w:rsidRDefault="00E254D4" w:rsidP="006B56A4">
            <w:pPr>
              <w:spacing w:line="360" w:lineRule="auto"/>
              <w:jc w:val="left"/>
              <w:rPr>
                <w:rFonts w:ascii="仿宋_GB2312" w:hAnsi="仿宋_GB2312" w:cs="仿宋_GB2312" w:hint="eastAsia"/>
                <w:spacing w:val="16"/>
              </w:rPr>
            </w:pPr>
            <w:r>
              <w:rPr>
                <w:rFonts w:ascii="仿宋_GB2312" w:hAnsi="仿宋_GB2312" w:cs="仿宋_GB2312"/>
                <w:spacing w:val="5"/>
              </w:rPr>
              <w:t>负责安置区域如停车场、广告设施以及其他公</w:t>
            </w:r>
            <w:r>
              <w:rPr>
                <w:rFonts w:ascii="仿宋_GB2312" w:hAnsi="仿宋_GB2312" w:cs="仿宋_GB2312"/>
                <w:spacing w:val="6"/>
              </w:rPr>
              <w:t>建设施的维护和清洁，包括灯光、标志、道路</w:t>
            </w:r>
            <w:r>
              <w:rPr>
                <w:rFonts w:ascii="仿宋_GB2312" w:hAnsi="仿宋_GB2312" w:cs="仿宋_GB2312"/>
                <w:spacing w:val="2"/>
              </w:rPr>
              <w:t>等</w:t>
            </w:r>
            <w:r>
              <w:rPr>
                <w:rFonts w:ascii="仿宋_GB2312" w:hAnsi="仿宋_GB2312" w:cs="仿宋_GB2312" w:hint="eastAsia"/>
                <w:spacing w:val="2"/>
              </w:rPr>
              <w:t>。</w:t>
            </w:r>
          </w:p>
        </w:tc>
        <w:tc>
          <w:tcPr>
            <w:tcW w:w="623" w:type="pct"/>
            <w:vAlign w:val="center"/>
          </w:tcPr>
          <w:p w14:paraId="7E9426C9" w14:textId="77777777" w:rsidR="00E254D4" w:rsidRDefault="00E254D4" w:rsidP="006B56A4">
            <w:pPr>
              <w:spacing w:line="360" w:lineRule="auto"/>
              <w:jc w:val="center"/>
              <w:rPr>
                <w:rFonts w:ascii="仿宋_GB2312" w:hAnsi="仿宋_GB2312" w:cs="仿宋_GB2312" w:hint="eastAsia"/>
              </w:rPr>
            </w:pPr>
            <w:r>
              <w:rPr>
                <w:rFonts w:ascii="仿宋_GB2312" w:hAnsi="仿宋_GB2312" w:cs="仿宋_GB2312" w:hint="eastAsia"/>
              </w:rPr>
              <w:t>36</w:t>
            </w:r>
          </w:p>
        </w:tc>
      </w:tr>
    </w:tbl>
    <w:p w14:paraId="7D09F1D4"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根据以上标准规范，本项目建成后，预计聘请相关工作人员共计</w:t>
      </w:r>
      <w:r>
        <w:rPr>
          <w:rFonts w:ascii="仿宋_GB2312" w:eastAsia="仿宋_GB2312" w:hAnsi="仿宋" w:hint="eastAsia"/>
          <w:color w:val="000000" w:themeColor="text1"/>
          <w:sz w:val="32"/>
          <w:szCs w:val="32"/>
        </w:rPr>
        <w:t>48</w:t>
      </w:r>
      <w:r w:rsidRPr="00174BEE">
        <w:rPr>
          <w:rFonts w:ascii="仿宋_GB2312" w:eastAsia="仿宋_GB2312" w:hAnsi="仿宋"/>
          <w:color w:val="000000" w:themeColor="text1"/>
          <w:sz w:val="32"/>
          <w:szCs w:val="32"/>
        </w:rPr>
        <w:t>名，足以满足行业标准以及项目相关用人需求，其中包括：管理人员</w:t>
      </w:r>
      <w:r>
        <w:rPr>
          <w:rFonts w:ascii="仿宋_GB2312" w:eastAsia="仿宋_GB2312" w:hAnsi="仿宋" w:hint="eastAsia"/>
          <w:color w:val="000000" w:themeColor="text1"/>
          <w:sz w:val="32"/>
          <w:szCs w:val="32"/>
        </w:rPr>
        <w:t>6</w:t>
      </w:r>
      <w:r w:rsidRPr="00174BEE">
        <w:rPr>
          <w:rFonts w:ascii="仿宋_GB2312" w:eastAsia="仿宋_GB2312" w:hAnsi="仿宋"/>
          <w:color w:val="000000" w:themeColor="text1"/>
          <w:sz w:val="32"/>
          <w:szCs w:val="32"/>
        </w:rPr>
        <w:t>名，行政人员</w:t>
      </w:r>
      <w:r>
        <w:rPr>
          <w:rFonts w:ascii="仿宋_GB2312" w:eastAsia="仿宋_GB2312" w:hAnsi="仿宋" w:hint="eastAsia"/>
          <w:color w:val="000000" w:themeColor="text1"/>
          <w:sz w:val="32"/>
          <w:szCs w:val="32"/>
        </w:rPr>
        <w:t>6</w:t>
      </w:r>
      <w:r w:rsidRPr="00174BEE">
        <w:rPr>
          <w:rFonts w:ascii="仿宋_GB2312" w:eastAsia="仿宋_GB2312" w:hAnsi="仿宋"/>
          <w:color w:val="000000" w:themeColor="text1"/>
          <w:sz w:val="32"/>
          <w:szCs w:val="32"/>
        </w:rPr>
        <w:t>名，维护人员</w:t>
      </w:r>
      <w:r>
        <w:rPr>
          <w:rFonts w:ascii="仿宋_GB2312" w:eastAsia="仿宋_GB2312" w:hAnsi="仿宋" w:hint="eastAsia"/>
          <w:color w:val="000000" w:themeColor="text1"/>
          <w:sz w:val="32"/>
          <w:szCs w:val="32"/>
        </w:rPr>
        <w:t>36</w:t>
      </w:r>
      <w:r w:rsidRPr="00174BEE">
        <w:rPr>
          <w:rFonts w:ascii="仿宋_GB2312" w:eastAsia="仿宋_GB2312" w:hAnsi="仿宋"/>
          <w:color w:val="000000" w:themeColor="text1"/>
          <w:sz w:val="32"/>
          <w:szCs w:val="32"/>
        </w:rPr>
        <w:t>名。</w:t>
      </w:r>
    </w:p>
    <w:p w14:paraId="018F5871"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管理人员工资按照每年8万元计，普通工作人员工资按照每年5万元计，工资增幅按每年增长5%进行测算。</w:t>
      </w:r>
    </w:p>
    <w:p w14:paraId="7340956E"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w:t>
      </w:r>
      <w:r w:rsidRPr="00174BEE">
        <w:rPr>
          <w:rFonts w:ascii="仿宋_GB2312" w:eastAsia="仿宋_GB2312" w:hAnsi="仿宋" w:hint="eastAsia"/>
          <w:color w:val="000000" w:themeColor="text1"/>
          <w:sz w:val="32"/>
          <w:szCs w:val="32"/>
        </w:rPr>
        <w:t>2</w:t>
      </w:r>
      <w:r w:rsidRPr="00174BEE">
        <w:rPr>
          <w:rFonts w:ascii="仿宋_GB2312" w:eastAsia="仿宋_GB2312" w:hAnsi="仿宋"/>
          <w:color w:val="000000" w:themeColor="text1"/>
          <w:sz w:val="32"/>
          <w:szCs w:val="32"/>
        </w:rPr>
        <w:t>）维修维护费</w:t>
      </w:r>
    </w:p>
    <w:p w14:paraId="0FB18783"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按</w:t>
      </w:r>
      <w:r w:rsidRPr="00174BEE">
        <w:rPr>
          <w:rFonts w:ascii="仿宋_GB2312" w:eastAsia="仿宋_GB2312" w:hAnsi="仿宋" w:hint="eastAsia"/>
          <w:color w:val="000000" w:themeColor="text1"/>
          <w:sz w:val="32"/>
          <w:szCs w:val="32"/>
        </w:rPr>
        <w:t>每年</w:t>
      </w:r>
      <w:r w:rsidRPr="00174BEE">
        <w:rPr>
          <w:rFonts w:ascii="仿宋_GB2312" w:eastAsia="仿宋_GB2312" w:hAnsi="仿宋"/>
          <w:color w:val="000000" w:themeColor="text1"/>
          <w:sz w:val="32"/>
          <w:szCs w:val="32"/>
        </w:rPr>
        <w:t>折旧</w:t>
      </w:r>
      <w:r w:rsidRPr="00174BEE">
        <w:rPr>
          <w:rFonts w:ascii="仿宋_GB2312" w:eastAsia="仿宋_GB2312" w:hAnsi="仿宋" w:hint="eastAsia"/>
          <w:color w:val="000000" w:themeColor="text1"/>
          <w:sz w:val="32"/>
          <w:szCs w:val="32"/>
        </w:rPr>
        <w:t>与摊销费</w:t>
      </w:r>
      <w:r w:rsidRPr="00174BEE">
        <w:rPr>
          <w:rFonts w:ascii="仿宋_GB2312" w:eastAsia="仿宋_GB2312" w:hAnsi="仿宋"/>
          <w:color w:val="000000" w:themeColor="text1"/>
          <w:sz w:val="32"/>
          <w:szCs w:val="32"/>
        </w:rPr>
        <w:t>的</w:t>
      </w:r>
      <w:r>
        <w:rPr>
          <w:rFonts w:ascii="仿宋_GB2312" w:eastAsia="仿宋_GB2312" w:hAnsi="仿宋" w:hint="eastAsia"/>
          <w:color w:val="000000" w:themeColor="text1"/>
          <w:sz w:val="32"/>
          <w:szCs w:val="32"/>
        </w:rPr>
        <w:t>5</w:t>
      </w:r>
      <w:r w:rsidRPr="00174BEE">
        <w:rPr>
          <w:rFonts w:ascii="仿宋_GB2312" w:eastAsia="仿宋_GB2312" w:hAnsi="仿宋"/>
          <w:color w:val="000000" w:themeColor="text1"/>
          <w:sz w:val="32"/>
          <w:szCs w:val="32"/>
        </w:rPr>
        <w:t>%进行测算。</w:t>
      </w:r>
    </w:p>
    <w:p w14:paraId="28A876D8"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w:t>
      </w:r>
      <w:r w:rsidRPr="00174BEE">
        <w:rPr>
          <w:rFonts w:ascii="仿宋_GB2312" w:eastAsia="仿宋_GB2312" w:hAnsi="仿宋" w:hint="eastAsia"/>
          <w:color w:val="000000" w:themeColor="text1"/>
          <w:sz w:val="32"/>
          <w:szCs w:val="32"/>
        </w:rPr>
        <w:t>3</w:t>
      </w:r>
      <w:r w:rsidRPr="00174BEE">
        <w:rPr>
          <w:rFonts w:ascii="仿宋_GB2312" w:eastAsia="仿宋_GB2312" w:hAnsi="仿宋"/>
          <w:color w:val="000000" w:themeColor="text1"/>
          <w:sz w:val="32"/>
          <w:szCs w:val="32"/>
        </w:rPr>
        <w:t>）</w:t>
      </w:r>
      <w:r w:rsidRPr="00174BEE">
        <w:rPr>
          <w:rFonts w:ascii="仿宋_GB2312" w:eastAsia="仿宋_GB2312" w:hAnsi="仿宋" w:hint="eastAsia"/>
          <w:color w:val="000000" w:themeColor="text1"/>
          <w:sz w:val="32"/>
          <w:szCs w:val="32"/>
        </w:rPr>
        <w:t>外购原料及动力费（充电桩动力费）</w:t>
      </w:r>
    </w:p>
    <w:p w14:paraId="61E41688"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hint="eastAsia"/>
          <w:color w:val="000000" w:themeColor="text1"/>
          <w:sz w:val="32"/>
          <w:szCs w:val="32"/>
        </w:rPr>
        <w:t>充电桩外购燃料及动力费主要为电费，根据《关于四川</w:t>
      </w:r>
      <w:r w:rsidRPr="00174BEE">
        <w:rPr>
          <w:rFonts w:ascii="仿宋_GB2312" w:eastAsia="仿宋_GB2312" w:hAnsi="仿宋" w:hint="eastAsia"/>
          <w:color w:val="000000" w:themeColor="text1"/>
          <w:sz w:val="32"/>
          <w:szCs w:val="32"/>
        </w:rPr>
        <w:lastRenderedPageBreak/>
        <w:t>电网2020-2022 年输配电价和销售电价有关事项的通知》（川发改价格〔2020〕629号）文件规定，本项目所设充电桩功率均在10kv范围内，按照相关收费标准，并考虑一定的浮动，电费按0.5283元/千瓦时计算。</w:t>
      </w:r>
    </w:p>
    <w:tbl>
      <w:tblPr>
        <w:tblStyle w:val="a9"/>
        <w:tblW w:w="5000" w:type="pct"/>
        <w:jc w:val="center"/>
        <w:tblLook w:val="04A0" w:firstRow="1" w:lastRow="0" w:firstColumn="1" w:lastColumn="0" w:noHBand="0" w:noVBand="1"/>
      </w:tblPr>
      <w:tblGrid>
        <w:gridCol w:w="1295"/>
        <w:gridCol w:w="1946"/>
        <w:gridCol w:w="2399"/>
        <w:gridCol w:w="1329"/>
        <w:gridCol w:w="1327"/>
      </w:tblGrid>
      <w:tr w:rsidR="00E254D4" w14:paraId="121153C1" w14:textId="77777777" w:rsidTr="00F322B0">
        <w:trPr>
          <w:trHeight w:val="340"/>
          <w:jc w:val="center"/>
        </w:trPr>
        <w:tc>
          <w:tcPr>
            <w:tcW w:w="3399" w:type="pct"/>
            <w:gridSpan w:val="3"/>
            <w:vMerge w:val="restart"/>
            <w:vAlign w:val="center"/>
          </w:tcPr>
          <w:p w14:paraId="064145FD" w14:textId="77777777" w:rsidR="00E254D4" w:rsidRDefault="00E254D4" w:rsidP="006B56A4">
            <w:pPr>
              <w:spacing w:line="360" w:lineRule="auto"/>
              <w:jc w:val="center"/>
              <w:rPr>
                <w:rFonts w:ascii="宋体" w:hAnsi="宋体" w:hint="eastAsia"/>
                <w:b/>
                <w:bCs/>
              </w:rPr>
            </w:pPr>
            <w:r>
              <w:rPr>
                <w:rFonts w:ascii="宋体" w:hAnsi="宋体" w:hint="eastAsia"/>
                <w:b/>
                <w:bCs/>
              </w:rPr>
              <w:t>用电分类</w:t>
            </w:r>
          </w:p>
        </w:tc>
        <w:tc>
          <w:tcPr>
            <w:tcW w:w="1601" w:type="pct"/>
            <w:gridSpan w:val="2"/>
            <w:vAlign w:val="center"/>
          </w:tcPr>
          <w:p w14:paraId="1126A194" w14:textId="77777777" w:rsidR="00E254D4" w:rsidRDefault="00E254D4" w:rsidP="006B56A4">
            <w:pPr>
              <w:spacing w:line="360" w:lineRule="auto"/>
              <w:jc w:val="center"/>
              <w:rPr>
                <w:rFonts w:ascii="宋体" w:hAnsi="宋体" w:hint="eastAsia"/>
                <w:b/>
                <w:bCs/>
              </w:rPr>
            </w:pPr>
            <w:r>
              <w:rPr>
                <w:rFonts w:ascii="宋体" w:hAnsi="宋体" w:hint="eastAsia"/>
                <w:b/>
                <w:bCs/>
              </w:rPr>
              <w:t>电度电价（元/千瓦时）</w:t>
            </w:r>
          </w:p>
        </w:tc>
      </w:tr>
      <w:tr w:rsidR="00E254D4" w14:paraId="743769A7" w14:textId="77777777" w:rsidTr="00F322B0">
        <w:trPr>
          <w:trHeight w:val="340"/>
          <w:jc w:val="center"/>
        </w:trPr>
        <w:tc>
          <w:tcPr>
            <w:tcW w:w="3399" w:type="pct"/>
            <w:gridSpan w:val="3"/>
            <w:vMerge/>
            <w:vAlign w:val="center"/>
          </w:tcPr>
          <w:p w14:paraId="3DC6D44D" w14:textId="77777777" w:rsidR="00E254D4" w:rsidRDefault="00E254D4" w:rsidP="006B56A4">
            <w:pPr>
              <w:spacing w:line="360" w:lineRule="auto"/>
              <w:jc w:val="center"/>
              <w:rPr>
                <w:rFonts w:ascii="宋体" w:hAnsi="宋体" w:hint="eastAsia"/>
                <w:b/>
                <w:bCs/>
              </w:rPr>
            </w:pPr>
          </w:p>
        </w:tc>
        <w:tc>
          <w:tcPr>
            <w:tcW w:w="801" w:type="pct"/>
            <w:vAlign w:val="center"/>
          </w:tcPr>
          <w:p w14:paraId="0FCB68DD" w14:textId="77777777" w:rsidR="00E254D4" w:rsidRDefault="00E254D4" w:rsidP="006B56A4">
            <w:pPr>
              <w:spacing w:line="360" w:lineRule="auto"/>
              <w:jc w:val="center"/>
              <w:rPr>
                <w:rFonts w:ascii="宋体" w:hAnsi="宋体" w:hint="eastAsia"/>
                <w:b/>
                <w:bCs/>
              </w:rPr>
            </w:pPr>
            <w:r>
              <w:rPr>
                <w:rFonts w:ascii="宋体" w:hAnsi="宋体" w:hint="eastAsia"/>
                <w:b/>
                <w:bCs/>
              </w:rPr>
              <w:t>峰段</w:t>
            </w:r>
          </w:p>
        </w:tc>
        <w:tc>
          <w:tcPr>
            <w:tcW w:w="800" w:type="pct"/>
            <w:vAlign w:val="center"/>
          </w:tcPr>
          <w:p w14:paraId="0982A66D" w14:textId="77777777" w:rsidR="00E254D4" w:rsidRDefault="00E254D4" w:rsidP="006B56A4">
            <w:pPr>
              <w:spacing w:line="360" w:lineRule="auto"/>
              <w:jc w:val="center"/>
              <w:rPr>
                <w:rFonts w:ascii="宋体" w:hAnsi="宋体" w:hint="eastAsia"/>
                <w:b/>
                <w:bCs/>
              </w:rPr>
            </w:pPr>
            <w:r>
              <w:rPr>
                <w:rFonts w:ascii="宋体" w:hAnsi="宋体" w:hint="eastAsia"/>
                <w:b/>
                <w:bCs/>
              </w:rPr>
              <w:t>谷段</w:t>
            </w:r>
          </w:p>
        </w:tc>
      </w:tr>
      <w:tr w:rsidR="00E254D4" w14:paraId="441CF6CC" w14:textId="77777777" w:rsidTr="00F322B0">
        <w:trPr>
          <w:trHeight w:val="340"/>
          <w:jc w:val="center"/>
        </w:trPr>
        <w:tc>
          <w:tcPr>
            <w:tcW w:w="780" w:type="pct"/>
            <w:vMerge w:val="restart"/>
            <w:vAlign w:val="center"/>
          </w:tcPr>
          <w:p w14:paraId="0CDD2581" w14:textId="77777777" w:rsidR="00E254D4" w:rsidRDefault="00E254D4" w:rsidP="006B56A4">
            <w:pPr>
              <w:spacing w:line="360" w:lineRule="auto"/>
              <w:rPr>
                <w:rFonts w:ascii="宋体" w:hAnsi="宋体" w:hint="eastAsia"/>
              </w:rPr>
            </w:pPr>
            <w:r>
              <w:rPr>
                <w:rFonts w:ascii="宋体" w:hAnsi="宋体" w:hint="eastAsia"/>
              </w:rPr>
              <w:t>1.居民用电</w:t>
            </w:r>
          </w:p>
        </w:tc>
        <w:tc>
          <w:tcPr>
            <w:tcW w:w="2619" w:type="pct"/>
            <w:gridSpan w:val="2"/>
            <w:vAlign w:val="center"/>
          </w:tcPr>
          <w:p w14:paraId="1AF486D4" w14:textId="77777777" w:rsidR="00E254D4" w:rsidRDefault="00E254D4" w:rsidP="006B56A4">
            <w:pPr>
              <w:spacing w:line="360" w:lineRule="auto"/>
              <w:jc w:val="center"/>
              <w:rPr>
                <w:rFonts w:ascii="宋体" w:hAnsi="宋体" w:hint="eastAsia"/>
              </w:rPr>
            </w:pPr>
            <w:r>
              <w:rPr>
                <w:rFonts w:ascii="宋体" w:hAnsi="宋体" w:hint="eastAsia"/>
              </w:rPr>
              <w:t>月用电量180千瓦时以下</w:t>
            </w:r>
          </w:p>
        </w:tc>
        <w:tc>
          <w:tcPr>
            <w:tcW w:w="801" w:type="pct"/>
            <w:vAlign w:val="center"/>
          </w:tcPr>
          <w:p w14:paraId="31E53900" w14:textId="77777777" w:rsidR="00E254D4" w:rsidRDefault="00E254D4" w:rsidP="006B56A4">
            <w:pPr>
              <w:spacing w:line="360" w:lineRule="auto"/>
              <w:jc w:val="center"/>
            </w:pPr>
            <w:r>
              <w:t>0.5224</w:t>
            </w:r>
          </w:p>
        </w:tc>
        <w:tc>
          <w:tcPr>
            <w:tcW w:w="800" w:type="pct"/>
            <w:vAlign w:val="center"/>
          </w:tcPr>
          <w:p w14:paraId="41C88181" w14:textId="77777777" w:rsidR="00E254D4" w:rsidRDefault="00E254D4" w:rsidP="006B56A4">
            <w:pPr>
              <w:spacing w:line="360" w:lineRule="auto"/>
              <w:jc w:val="center"/>
            </w:pPr>
            <w:r>
              <w:t>0.2535</w:t>
            </w:r>
          </w:p>
        </w:tc>
      </w:tr>
      <w:tr w:rsidR="00E254D4" w14:paraId="01BD0FC1" w14:textId="77777777" w:rsidTr="00F322B0">
        <w:trPr>
          <w:trHeight w:val="340"/>
          <w:jc w:val="center"/>
        </w:trPr>
        <w:tc>
          <w:tcPr>
            <w:tcW w:w="780" w:type="pct"/>
            <w:vMerge/>
            <w:vAlign w:val="center"/>
          </w:tcPr>
          <w:p w14:paraId="2634CE25" w14:textId="77777777" w:rsidR="00E254D4" w:rsidRDefault="00E254D4" w:rsidP="006B56A4">
            <w:pPr>
              <w:spacing w:line="360" w:lineRule="auto"/>
              <w:jc w:val="center"/>
              <w:rPr>
                <w:rFonts w:ascii="宋体" w:hAnsi="宋体" w:hint="eastAsia"/>
              </w:rPr>
            </w:pPr>
          </w:p>
        </w:tc>
        <w:tc>
          <w:tcPr>
            <w:tcW w:w="2619" w:type="pct"/>
            <w:gridSpan w:val="2"/>
            <w:vAlign w:val="center"/>
          </w:tcPr>
          <w:p w14:paraId="52D539B5" w14:textId="77777777" w:rsidR="00E254D4" w:rsidRDefault="00E254D4" w:rsidP="006B56A4">
            <w:pPr>
              <w:spacing w:line="360" w:lineRule="auto"/>
              <w:jc w:val="center"/>
              <w:rPr>
                <w:rFonts w:ascii="宋体" w:hAnsi="宋体" w:hint="eastAsia"/>
              </w:rPr>
            </w:pPr>
            <w:r>
              <w:rPr>
                <w:rFonts w:ascii="宋体" w:hAnsi="宋体" w:hint="eastAsia"/>
              </w:rPr>
              <w:t>月用电量181至280千瓦时以下</w:t>
            </w:r>
          </w:p>
        </w:tc>
        <w:tc>
          <w:tcPr>
            <w:tcW w:w="801" w:type="pct"/>
            <w:vAlign w:val="center"/>
          </w:tcPr>
          <w:p w14:paraId="5913AD8B" w14:textId="77777777" w:rsidR="00E254D4" w:rsidRDefault="00E254D4" w:rsidP="006B56A4">
            <w:pPr>
              <w:spacing w:line="360" w:lineRule="auto"/>
              <w:jc w:val="center"/>
            </w:pPr>
            <w:r>
              <w:t>0.6224</w:t>
            </w:r>
          </w:p>
        </w:tc>
        <w:tc>
          <w:tcPr>
            <w:tcW w:w="800" w:type="pct"/>
            <w:vAlign w:val="center"/>
          </w:tcPr>
          <w:p w14:paraId="62F590B3" w14:textId="77777777" w:rsidR="00E254D4" w:rsidRDefault="00E254D4" w:rsidP="006B56A4">
            <w:pPr>
              <w:spacing w:line="360" w:lineRule="auto"/>
              <w:jc w:val="center"/>
            </w:pPr>
            <w:r>
              <w:t>0.3535</w:t>
            </w:r>
          </w:p>
        </w:tc>
      </w:tr>
      <w:tr w:rsidR="00E254D4" w14:paraId="0303EF64" w14:textId="77777777" w:rsidTr="00F322B0">
        <w:trPr>
          <w:trHeight w:val="340"/>
          <w:jc w:val="center"/>
        </w:trPr>
        <w:tc>
          <w:tcPr>
            <w:tcW w:w="780" w:type="pct"/>
            <w:vMerge/>
            <w:vAlign w:val="center"/>
          </w:tcPr>
          <w:p w14:paraId="4D1201BB" w14:textId="77777777" w:rsidR="00E254D4" w:rsidRDefault="00E254D4" w:rsidP="006B56A4">
            <w:pPr>
              <w:spacing w:line="360" w:lineRule="auto"/>
              <w:jc w:val="center"/>
              <w:rPr>
                <w:rFonts w:ascii="宋体" w:hAnsi="宋体" w:hint="eastAsia"/>
              </w:rPr>
            </w:pPr>
          </w:p>
        </w:tc>
        <w:tc>
          <w:tcPr>
            <w:tcW w:w="2619" w:type="pct"/>
            <w:gridSpan w:val="2"/>
            <w:vAlign w:val="center"/>
          </w:tcPr>
          <w:p w14:paraId="46D939A1" w14:textId="77777777" w:rsidR="00E254D4" w:rsidRDefault="00E254D4" w:rsidP="006B56A4">
            <w:pPr>
              <w:spacing w:line="360" w:lineRule="auto"/>
              <w:jc w:val="center"/>
              <w:rPr>
                <w:rFonts w:ascii="宋体" w:hAnsi="宋体" w:hint="eastAsia"/>
              </w:rPr>
            </w:pPr>
            <w:r>
              <w:rPr>
                <w:rFonts w:ascii="宋体" w:hAnsi="宋体" w:hint="eastAsia"/>
              </w:rPr>
              <w:t>月用电量281千瓦时及以上</w:t>
            </w:r>
          </w:p>
        </w:tc>
        <w:tc>
          <w:tcPr>
            <w:tcW w:w="801" w:type="pct"/>
            <w:vAlign w:val="center"/>
          </w:tcPr>
          <w:p w14:paraId="1684A60A" w14:textId="77777777" w:rsidR="00E254D4" w:rsidRDefault="00E254D4" w:rsidP="006B56A4">
            <w:pPr>
              <w:spacing w:line="360" w:lineRule="auto"/>
              <w:jc w:val="center"/>
            </w:pPr>
            <w:r>
              <w:t>0.8224</w:t>
            </w:r>
          </w:p>
        </w:tc>
        <w:tc>
          <w:tcPr>
            <w:tcW w:w="800" w:type="pct"/>
            <w:vAlign w:val="center"/>
          </w:tcPr>
          <w:p w14:paraId="79E28B38" w14:textId="77777777" w:rsidR="00E254D4" w:rsidRDefault="00E254D4" w:rsidP="006B56A4">
            <w:pPr>
              <w:spacing w:line="360" w:lineRule="auto"/>
              <w:jc w:val="center"/>
            </w:pPr>
            <w:r>
              <w:t>0.5535</w:t>
            </w:r>
          </w:p>
        </w:tc>
      </w:tr>
      <w:tr w:rsidR="00E254D4" w14:paraId="1B8B217C" w14:textId="77777777" w:rsidTr="00F322B0">
        <w:trPr>
          <w:trHeight w:val="340"/>
          <w:jc w:val="center"/>
        </w:trPr>
        <w:tc>
          <w:tcPr>
            <w:tcW w:w="780" w:type="pct"/>
            <w:vMerge w:val="restart"/>
            <w:vAlign w:val="center"/>
          </w:tcPr>
          <w:p w14:paraId="49036F2C" w14:textId="77777777" w:rsidR="00E254D4" w:rsidRDefault="00E254D4" w:rsidP="006B56A4">
            <w:pPr>
              <w:spacing w:line="360" w:lineRule="auto"/>
              <w:jc w:val="center"/>
              <w:rPr>
                <w:rFonts w:ascii="宋体" w:hAnsi="宋体" w:hint="eastAsia"/>
              </w:rPr>
            </w:pPr>
            <w:r>
              <w:rPr>
                <w:rFonts w:ascii="宋体" w:hAnsi="宋体" w:hint="eastAsia"/>
              </w:rPr>
              <w:t>2.工商业及其他用电</w:t>
            </w:r>
          </w:p>
        </w:tc>
        <w:tc>
          <w:tcPr>
            <w:tcW w:w="1173" w:type="pct"/>
            <w:vMerge w:val="restart"/>
            <w:vAlign w:val="center"/>
          </w:tcPr>
          <w:p w14:paraId="23CCCC65" w14:textId="77777777" w:rsidR="00E254D4" w:rsidRDefault="00E254D4" w:rsidP="006B56A4">
            <w:pPr>
              <w:spacing w:line="360" w:lineRule="auto"/>
              <w:jc w:val="center"/>
              <w:rPr>
                <w:rFonts w:ascii="宋体" w:hAnsi="宋体" w:hint="eastAsia"/>
              </w:rPr>
            </w:pPr>
            <w:r>
              <w:rPr>
                <w:rFonts w:ascii="宋体" w:hAnsi="宋体" w:hint="eastAsia"/>
              </w:rPr>
              <w:t>一般工商业</w:t>
            </w:r>
          </w:p>
        </w:tc>
        <w:tc>
          <w:tcPr>
            <w:tcW w:w="1446" w:type="pct"/>
            <w:vAlign w:val="center"/>
          </w:tcPr>
          <w:p w14:paraId="02CA0E45" w14:textId="77777777" w:rsidR="00E254D4" w:rsidRDefault="00E254D4" w:rsidP="006B56A4">
            <w:pPr>
              <w:spacing w:line="360" w:lineRule="auto"/>
              <w:jc w:val="center"/>
              <w:rPr>
                <w:rFonts w:ascii="宋体" w:hAnsi="宋体" w:hint="eastAsia"/>
              </w:rPr>
            </w:pPr>
            <w:r>
              <w:rPr>
                <w:rFonts w:ascii="宋体" w:hAnsi="宋体" w:hint="eastAsia"/>
              </w:rPr>
              <w:t>不满1千伏</w:t>
            </w:r>
          </w:p>
        </w:tc>
        <w:tc>
          <w:tcPr>
            <w:tcW w:w="801" w:type="pct"/>
            <w:vAlign w:val="center"/>
          </w:tcPr>
          <w:p w14:paraId="1C921CCC" w14:textId="77777777" w:rsidR="00E254D4" w:rsidRDefault="00E254D4" w:rsidP="006B56A4">
            <w:pPr>
              <w:spacing w:line="360" w:lineRule="auto"/>
              <w:jc w:val="center"/>
            </w:pPr>
            <w:r>
              <w:t>0.6853</w:t>
            </w:r>
          </w:p>
        </w:tc>
        <w:tc>
          <w:tcPr>
            <w:tcW w:w="800" w:type="pct"/>
            <w:vAlign w:val="center"/>
          </w:tcPr>
          <w:p w14:paraId="2C678CA3" w14:textId="77777777" w:rsidR="00E254D4" w:rsidRDefault="00E254D4" w:rsidP="006B56A4">
            <w:pPr>
              <w:spacing w:line="360" w:lineRule="auto"/>
              <w:jc w:val="center"/>
            </w:pPr>
          </w:p>
        </w:tc>
      </w:tr>
      <w:tr w:rsidR="00E254D4" w14:paraId="2E77115F" w14:textId="77777777" w:rsidTr="00F322B0">
        <w:trPr>
          <w:trHeight w:val="340"/>
          <w:jc w:val="center"/>
        </w:trPr>
        <w:tc>
          <w:tcPr>
            <w:tcW w:w="780" w:type="pct"/>
            <w:vMerge/>
            <w:vAlign w:val="center"/>
          </w:tcPr>
          <w:p w14:paraId="43904479" w14:textId="77777777" w:rsidR="00E254D4" w:rsidRDefault="00E254D4" w:rsidP="006B56A4">
            <w:pPr>
              <w:spacing w:line="360" w:lineRule="auto"/>
              <w:jc w:val="center"/>
              <w:rPr>
                <w:rFonts w:ascii="宋体" w:hAnsi="宋体" w:hint="eastAsia"/>
              </w:rPr>
            </w:pPr>
          </w:p>
        </w:tc>
        <w:tc>
          <w:tcPr>
            <w:tcW w:w="1173" w:type="pct"/>
            <w:vMerge/>
            <w:vAlign w:val="center"/>
          </w:tcPr>
          <w:p w14:paraId="109FB92A" w14:textId="77777777" w:rsidR="00E254D4" w:rsidRDefault="00E254D4" w:rsidP="006B56A4">
            <w:pPr>
              <w:spacing w:line="360" w:lineRule="auto"/>
              <w:jc w:val="center"/>
              <w:rPr>
                <w:rFonts w:ascii="宋体" w:hAnsi="宋体" w:hint="eastAsia"/>
              </w:rPr>
            </w:pPr>
          </w:p>
        </w:tc>
        <w:tc>
          <w:tcPr>
            <w:tcW w:w="1446" w:type="pct"/>
            <w:vAlign w:val="center"/>
          </w:tcPr>
          <w:p w14:paraId="5A8F469D" w14:textId="77777777" w:rsidR="00E254D4" w:rsidRDefault="00E254D4" w:rsidP="006B56A4">
            <w:pPr>
              <w:spacing w:line="360" w:lineRule="auto"/>
              <w:jc w:val="center"/>
              <w:rPr>
                <w:rFonts w:ascii="宋体" w:hAnsi="宋体" w:hint="eastAsia"/>
              </w:rPr>
            </w:pPr>
            <w:r>
              <w:rPr>
                <w:rFonts w:ascii="宋体" w:hAnsi="宋体" w:hint="eastAsia"/>
              </w:rPr>
              <w:t>1-10千伏</w:t>
            </w:r>
          </w:p>
        </w:tc>
        <w:tc>
          <w:tcPr>
            <w:tcW w:w="801" w:type="pct"/>
            <w:vAlign w:val="center"/>
          </w:tcPr>
          <w:p w14:paraId="4594E461" w14:textId="77777777" w:rsidR="00E254D4" w:rsidRDefault="00E254D4" w:rsidP="006B56A4">
            <w:pPr>
              <w:spacing w:line="360" w:lineRule="auto"/>
              <w:jc w:val="center"/>
            </w:pPr>
            <w:r>
              <w:t>0.6718</w:t>
            </w:r>
          </w:p>
        </w:tc>
        <w:tc>
          <w:tcPr>
            <w:tcW w:w="800" w:type="pct"/>
            <w:vAlign w:val="center"/>
          </w:tcPr>
          <w:p w14:paraId="7C0A33ED" w14:textId="77777777" w:rsidR="00E254D4" w:rsidRDefault="00E254D4" w:rsidP="006B56A4">
            <w:pPr>
              <w:spacing w:line="360" w:lineRule="auto"/>
              <w:jc w:val="center"/>
            </w:pPr>
          </w:p>
        </w:tc>
      </w:tr>
      <w:tr w:rsidR="00E254D4" w14:paraId="1B337F47" w14:textId="77777777" w:rsidTr="00F322B0">
        <w:trPr>
          <w:trHeight w:val="340"/>
          <w:jc w:val="center"/>
        </w:trPr>
        <w:tc>
          <w:tcPr>
            <w:tcW w:w="780" w:type="pct"/>
            <w:vMerge/>
            <w:vAlign w:val="center"/>
          </w:tcPr>
          <w:p w14:paraId="28E2302C" w14:textId="77777777" w:rsidR="00E254D4" w:rsidRDefault="00E254D4" w:rsidP="006B56A4">
            <w:pPr>
              <w:spacing w:line="360" w:lineRule="auto"/>
              <w:jc w:val="center"/>
              <w:rPr>
                <w:rFonts w:ascii="宋体" w:hAnsi="宋体" w:hint="eastAsia"/>
              </w:rPr>
            </w:pPr>
          </w:p>
        </w:tc>
        <w:tc>
          <w:tcPr>
            <w:tcW w:w="1173" w:type="pct"/>
            <w:vMerge/>
            <w:vAlign w:val="center"/>
          </w:tcPr>
          <w:p w14:paraId="085EC67A" w14:textId="77777777" w:rsidR="00E254D4" w:rsidRDefault="00E254D4" w:rsidP="006B56A4">
            <w:pPr>
              <w:spacing w:line="360" w:lineRule="auto"/>
              <w:jc w:val="center"/>
              <w:rPr>
                <w:rFonts w:ascii="宋体" w:hAnsi="宋体" w:hint="eastAsia"/>
              </w:rPr>
            </w:pPr>
          </w:p>
        </w:tc>
        <w:tc>
          <w:tcPr>
            <w:tcW w:w="1446" w:type="pct"/>
            <w:vAlign w:val="center"/>
          </w:tcPr>
          <w:p w14:paraId="36F0FC87" w14:textId="77777777" w:rsidR="00E254D4" w:rsidRDefault="00E254D4" w:rsidP="006B56A4">
            <w:pPr>
              <w:spacing w:line="360" w:lineRule="auto"/>
              <w:jc w:val="center"/>
              <w:rPr>
                <w:rFonts w:ascii="宋体" w:hAnsi="宋体" w:hint="eastAsia"/>
              </w:rPr>
            </w:pPr>
            <w:r>
              <w:rPr>
                <w:rFonts w:ascii="宋体" w:hAnsi="宋体" w:hint="eastAsia"/>
              </w:rPr>
              <w:t>350-110千伏以内</w:t>
            </w:r>
          </w:p>
        </w:tc>
        <w:tc>
          <w:tcPr>
            <w:tcW w:w="801" w:type="pct"/>
            <w:vAlign w:val="center"/>
          </w:tcPr>
          <w:p w14:paraId="5614A873" w14:textId="77777777" w:rsidR="00E254D4" w:rsidRDefault="00E254D4" w:rsidP="006B56A4">
            <w:pPr>
              <w:spacing w:line="360" w:lineRule="auto"/>
              <w:jc w:val="center"/>
            </w:pPr>
            <w:r>
              <w:t>0.6583</w:t>
            </w:r>
          </w:p>
        </w:tc>
        <w:tc>
          <w:tcPr>
            <w:tcW w:w="800" w:type="pct"/>
            <w:vAlign w:val="center"/>
          </w:tcPr>
          <w:p w14:paraId="718F22B5" w14:textId="77777777" w:rsidR="00E254D4" w:rsidRDefault="00E254D4" w:rsidP="006B56A4">
            <w:pPr>
              <w:spacing w:line="360" w:lineRule="auto"/>
              <w:jc w:val="center"/>
            </w:pPr>
          </w:p>
        </w:tc>
      </w:tr>
      <w:tr w:rsidR="00E254D4" w14:paraId="72C7D1F3" w14:textId="77777777" w:rsidTr="00F322B0">
        <w:trPr>
          <w:trHeight w:val="340"/>
          <w:jc w:val="center"/>
        </w:trPr>
        <w:tc>
          <w:tcPr>
            <w:tcW w:w="780" w:type="pct"/>
            <w:vMerge/>
            <w:vAlign w:val="center"/>
          </w:tcPr>
          <w:p w14:paraId="21A694A5" w14:textId="77777777" w:rsidR="00E254D4" w:rsidRDefault="00E254D4" w:rsidP="006B56A4">
            <w:pPr>
              <w:spacing w:line="360" w:lineRule="auto"/>
              <w:jc w:val="center"/>
              <w:rPr>
                <w:rFonts w:ascii="宋体" w:hAnsi="宋体" w:hint="eastAsia"/>
              </w:rPr>
            </w:pPr>
          </w:p>
        </w:tc>
        <w:tc>
          <w:tcPr>
            <w:tcW w:w="1173" w:type="pct"/>
            <w:vMerge w:val="restart"/>
            <w:vAlign w:val="center"/>
          </w:tcPr>
          <w:p w14:paraId="0EA14D38" w14:textId="77777777" w:rsidR="00E254D4" w:rsidRDefault="00E254D4" w:rsidP="006B56A4">
            <w:pPr>
              <w:spacing w:line="360" w:lineRule="auto"/>
              <w:jc w:val="center"/>
              <w:rPr>
                <w:rFonts w:ascii="宋体" w:hAnsi="宋体" w:hint="eastAsia"/>
              </w:rPr>
            </w:pPr>
            <w:r>
              <w:rPr>
                <w:rFonts w:ascii="宋体" w:hAnsi="宋体" w:hint="eastAsia"/>
              </w:rPr>
              <w:t>大工业</w:t>
            </w:r>
          </w:p>
        </w:tc>
        <w:tc>
          <w:tcPr>
            <w:tcW w:w="1446" w:type="pct"/>
            <w:vAlign w:val="center"/>
          </w:tcPr>
          <w:p w14:paraId="5D1C1790" w14:textId="77777777" w:rsidR="00E254D4" w:rsidRDefault="00E254D4" w:rsidP="006B56A4">
            <w:pPr>
              <w:spacing w:line="360" w:lineRule="auto"/>
              <w:jc w:val="center"/>
              <w:rPr>
                <w:rFonts w:ascii="宋体" w:hAnsi="宋体" w:hint="eastAsia"/>
              </w:rPr>
            </w:pPr>
            <w:r>
              <w:rPr>
                <w:rFonts w:ascii="宋体" w:hAnsi="宋体" w:hint="eastAsia"/>
              </w:rPr>
              <w:t>1-10千伏</w:t>
            </w:r>
          </w:p>
        </w:tc>
        <w:tc>
          <w:tcPr>
            <w:tcW w:w="801" w:type="pct"/>
            <w:vAlign w:val="center"/>
          </w:tcPr>
          <w:p w14:paraId="19C0CE53" w14:textId="77777777" w:rsidR="00E254D4" w:rsidRDefault="00E254D4" w:rsidP="006B56A4">
            <w:pPr>
              <w:spacing w:line="360" w:lineRule="auto"/>
              <w:jc w:val="center"/>
            </w:pPr>
            <w:r>
              <w:t>0.5283</w:t>
            </w:r>
          </w:p>
        </w:tc>
        <w:tc>
          <w:tcPr>
            <w:tcW w:w="800" w:type="pct"/>
            <w:vAlign w:val="center"/>
          </w:tcPr>
          <w:p w14:paraId="14B805EB" w14:textId="77777777" w:rsidR="00E254D4" w:rsidRDefault="00E254D4" w:rsidP="006B56A4">
            <w:pPr>
              <w:spacing w:line="360" w:lineRule="auto"/>
              <w:jc w:val="center"/>
            </w:pPr>
          </w:p>
        </w:tc>
      </w:tr>
      <w:tr w:rsidR="00E254D4" w14:paraId="0C884594" w14:textId="77777777" w:rsidTr="00F322B0">
        <w:trPr>
          <w:trHeight w:val="340"/>
          <w:jc w:val="center"/>
        </w:trPr>
        <w:tc>
          <w:tcPr>
            <w:tcW w:w="780" w:type="pct"/>
            <w:vMerge/>
            <w:vAlign w:val="center"/>
          </w:tcPr>
          <w:p w14:paraId="76CE3F5A" w14:textId="77777777" w:rsidR="00E254D4" w:rsidRDefault="00E254D4" w:rsidP="006B56A4">
            <w:pPr>
              <w:spacing w:line="360" w:lineRule="auto"/>
              <w:jc w:val="center"/>
              <w:rPr>
                <w:rFonts w:ascii="宋体" w:hAnsi="宋体" w:hint="eastAsia"/>
              </w:rPr>
            </w:pPr>
          </w:p>
        </w:tc>
        <w:tc>
          <w:tcPr>
            <w:tcW w:w="1173" w:type="pct"/>
            <w:vMerge/>
            <w:vAlign w:val="center"/>
          </w:tcPr>
          <w:p w14:paraId="61614512" w14:textId="77777777" w:rsidR="00E254D4" w:rsidRDefault="00E254D4" w:rsidP="006B56A4">
            <w:pPr>
              <w:spacing w:line="360" w:lineRule="auto"/>
              <w:jc w:val="center"/>
              <w:rPr>
                <w:rFonts w:ascii="宋体" w:hAnsi="宋体" w:hint="eastAsia"/>
              </w:rPr>
            </w:pPr>
          </w:p>
        </w:tc>
        <w:tc>
          <w:tcPr>
            <w:tcW w:w="1446" w:type="pct"/>
            <w:vAlign w:val="center"/>
          </w:tcPr>
          <w:p w14:paraId="6BA3BA99" w14:textId="77777777" w:rsidR="00E254D4" w:rsidRDefault="00E254D4" w:rsidP="006B56A4">
            <w:pPr>
              <w:spacing w:line="360" w:lineRule="auto"/>
              <w:jc w:val="center"/>
              <w:rPr>
                <w:rFonts w:ascii="宋体" w:hAnsi="宋体" w:hint="eastAsia"/>
              </w:rPr>
            </w:pPr>
            <w:r>
              <w:rPr>
                <w:rFonts w:ascii="宋体" w:hAnsi="宋体" w:hint="eastAsia"/>
              </w:rPr>
              <w:t>35-110千伏</w:t>
            </w:r>
          </w:p>
        </w:tc>
        <w:tc>
          <w:tcPr>
            <w:tcW w:w="801" w:type="pct"/>
            <w:vAlign w:val="center"/>
          </w:tcPr>
          <w:p w14:paraId="033A717A" w14:textId="77777777" w:rsidR="00E254D4" w:rsidRDefault="00E254D4" w:rsidP="006B56A4">
            <w:pPr>
              <w:spacing w:line="360" w:lineRule="auto"/>
              <w:jc w:val="center"/>
            </w:pPr>
            <w:r>
              <w:t>0.5083</w:t>
            </w:r>
          </w:p>
        </w:tc>
        <w:tc>
          <w:tcPr>
            <w:tcW w:w="800" w:type="pct"/>
            <w:vAlign w:val="center"/>
          </w:tcPr>
          <w:p w14:paraId="74200C64" w14:textId="77777777" w:rsidR="00E254D4" w:rsidRDefault="00E254D4" w:rsidP="006B56A4">
            <w:pPr>
              <w:spacing w:line="360" w:lineRule="auto"/>
              <w:jc w:val="center"/>
            </w:pPr>
          </w:p>
        </w:tc>
      </w:tr>
      <w:tr w:rsidR="00E254D4" w14:paraId="0340C5A3" w14:textId="77777777" w:rsidTr="00F322B0">
        <w:trPr>
          <w:trHeight w:val="340"/>
          <w:jc w:val="center"/>
        </w:trPr>
        <w:tc>
          <w:tcPr>
            <w:tcW w:w="780" w:type="pct"/>
            <w:vMerge/>
            <w:vAlign w:val="center"/>
          </w:tcPr>
          <w:p w14:paraId="62E202E0" w14:textId="77777777" w:rsidR="00E254D4" w:rsidRDefault="00E254D4" w:rsidP="006B56A4">
            <w:pPr>
              <w:spacing w:line="360" w:lineRule="auto"/>
              <w:jc w:val="center"/>
              <w:rPr>
                <w:rFonts w:ascii="宋体" w:hAnsi="宋体" w:hint="eastAsia"/>
              </w:rPr>
            </w:pPr>
          </w:p>
        </w:tc>
        <w:tc>
          <w:tcPr>
            <w:tcW w:w="1173" w:type="pct"/>
            <w:vMerge/>
            <w:vAlign w:val="center"/>
          </w:tcPr>
          <w:p w14:paraId="1395297D" w14:textId="77777777" w:rsidR="00E254D4" w:rsidRDefault="00E254D4" w:rsidP="006B56A4">
            <w:pPr>
              <w:spacing w:line="360" w:lineRule="auto"/>
              <w:jc w:val="center"/>
              <w:rPr>
                <w:rFonts w:ascii="宋体" w:hAnsi="宋体" w:hint="eastAsia"/>
              </w:rPr>
            </w:pPr>
          </w:p>
        </w:tc>
        <w:tc>
          <w:tcPr>
            <w:tcW w:w="1446" w:type="pct"/>
            <w:vAlign w:val="center"/>
          </w:tcPr>
          <w:p w14:paraId="5C655948" w14:textId="77777777" w:rsidR="00E254D4" w:rsidRDefault="00E254D4" w:rsidP="006B56A4">
            <w:pPr>
              <w:spacing w:line="360" w:lineRule="auto"/>
              <w:jc w:val="center"/>
              <w:rPr>
                <w:rFonts w:ascii="宋体" w:hAnsi="宋体" w:hint="eastAsia"/>
              </w:rPr>
            </w:pPr>
            <w:r>
              <w:rPr>
                <w:rFonts w:ascii="宋体" w:hAnsi="宋体" w:hint="eastAsia"/>
              </w:rPr>
              <w:t>220千伏及以上</w:t>
            </w:r>
          </w:p>
        </w:tc>
        <w:tc>
          <w:tcPr>
            <w:tcW w:w="801" w:type="pct"/>
            <w:vAlign w:val="center"/>
          </w:tcPr>
          <w:p w14:paraId="371EF3D3" w14:textId="77777777" w:rsidR="00E254D4" w:rsidRDefault="00E254D4" w:rsidP="006B56A4">
            <w:pPr>
              <w:spacing w:line="360" w:lineRule="auto"/>
              <w:jc w:val="center"/>
            </w:pPr>
            <w:r>
              <w:t>0.4683</w:t>
            </w:r>
          </w:p>
        </w:tc>
        <w:tc>
          <w:tcPr>
            <w:tcW w:w="800" w:type="pct"/>
            <w:vAlign w:val="center"/>
          </w:tcPr>
          <w:p w14:paraId="397CC93C" w14:textId="77777777" w:rsidR="00E254D4" w:rsidRDefault="00E254D4" w:rsidP="006B56A4">
            <w:pPr>
              <w:spacing w:line="360" w:lineRule="auto"/>
              <w:jc w:val="center"/>
            </w:pPr>
          </w:p>
        </w:tc>
      </w:tr>
      <w:tr w:rsidR="00E254D4" w14:paraId="0FBDC2FF" w14:textId="77777777" w:rsidTr="00F322B0">
        <w:trPr>
          <w:trHeight w:val="340"/>
          <w:jc w:val="center"/>
        </w:trPr>
        <w:tc>
          <w:tcPr>
            <w:tcW w:w="780" w:type="pct"/>
            <w:vMerge w:val="restart"/>
            <w:vAlign w:val="center"/>
          </w:tcPr>
          <w:p w14:paraId="66EAB296" w14:textId="77777777" w:rsidR="00E254D4" w:rsidRDefault="00E254D4" w:rsidP="006B56A4">
            <w:pPr>
              <w:spacing w:line="360" w:lineRule="auto"/>
              <w:jc w:val="center"/>
              <w:rPr>
                <w:rFonts w:ascii="宋体" w:hAnsi="宋体" w:hint="eastAsia"/>
              </w:rPr>
            </w:pPr>
            <w:r>
              <w:rPr>
                <w:rFonts w:ascii="宋体" w:hAnsi="宋体" w:hint="eastAsia"/>
              </w:rPr>
              <w:t>3.农业生产用电</w:t>
            </w:r>
          </w:p>
        </w:tc>
        <w:tc>
          <w:tcPr>
            <w:tcW w:w="1173" w:type="pct"/>
            <w:vMerge w:val="restart"/>
            <w:vAlign w:val="center"/>
          </w:tcPr>
          <w:p w14:paraId="54D2236C" w14:textId="77777777" w:rsidR="00E254D4" w:rsidRDefault="00E254D4" w:rsidP="006B56A4">
            <w:pPr>
              <w:spacing w:line="360" w:lineRule="auto"/>
              <w:jc w:val="center"/>
              <w:rPr>
                <w:rFonts w:ascii="宋体" w:hAnsi="宋体" w:hint="eastAsia"/>
              </w:rPr>
            </w:pPr>
            <w:r>
              <w:rPr>
                <w:rFonts w:ascii="宋体" w:hAnsi="宋体" w:hint="eastAsia"/>
              </w:rPr>
              <w:t>一般</w:t>
            </w:r>
          </w:p>
        </w:tc>
        <w:tc>
          <w:tcPr>
            <w:tcW w:w="1446" w:type="pct"/>
            <w:vAlign w:val="center"/>
          </w:tcPr>
          <w:p w14:paraId="1CA5CB8A" w14:textId="77777777" w:rsidR="00E254D4" w:rsidRDefault="00E254D4" w:rsidP="006B56A4">
            <w:pPr>
              <w:spacing w:line="360" w:lineRule="auto"/>
              <w:jc w:val="center"/>
              <w:rPr>
                <w:rFonts w:ascii="宋体" w:hAnsi="宋体" w:hint="eastAsia"/>
              </w:rPr>
            </w:pPr>
            <w:r>
              <w:rPr>
                <w:rFonts w:ascii="宋体" w:hAnsi="宋体" w:hint="eastAsia"/>
              </w:rPr>
              <w:t>1-10千伏</w:t>
            </w:r>
          </w:p>
        </w:tc>
        <w:tc>
          <w:tcPr>
            <w:tcW w:w="801" w:type="pct"/>
            <w:vAlign w:val="center"/>
          </w:tcPr>
          <w:p w14:paraId="1F7E36CA" w14:textId="77777777" w:rsidR="00E254D4" w:rsidRDefault="00E254D4" w:rsidP="006B56A4">
            <w:pPr>
              <w:spacing w:line="360" w:lineRule="auto"/>
              <w:jc w:val="center"/>
            </w:pPr>
            <w:r>
              <w:t>0.5262</w:t>
            </w:r>
          </w:p>
        </w:tc>
        <w:tc>
          <w:tcPr>
            <w:tcW w:w="800" w:type="pct"/>
            <w:vAlign w:val="center"/>
          </w:tcPr>
          <w:p w14:paraId="4808AC10" w14:textId="77777777" w:rsidR="00E254D4" w:rsidRDefault="00E254D4" w:rsidP="006B56A4">
            <w:pPr>
              <w:spacing w:line="360" w:lineRule="auto"/>
              <w:jc w:val="center"/>
            </w:pPr>
          </w:p>
        </w:tc>
      </w:tr>
      <w:tr w:rsidR="00E254D4" w14:paraId="10D2EAE6" w14:textId="77777777" w:rsidTr="00F322B0">
        <w:trPr>
          <w:trHeight w:val="340"/>
          <w:jc w:val="center"/>
        </w:trPr>
        <w:tc>
          <w:tcPr>
            <w:tcW w:w="780" w:type="pct"/>
            <w:vMerge/>
            <w:vAlign w:val="center"/>
          </w:tcPr>
          <w:p w14:paraId="7DEE7AAA" w14:textId="77777777" w:rsidR="00E254D4" w:rsidRDefault="00E254D4" w:rsidP="006B56A4">
            <w:pPr>
              <w:spacing w:line="360" w:lineRule="auto"/>
              <w:jc w:val="center"/>
              <w:rPr>
                <w:rFonts w:ascii="宋体" w:hAnsi="宋体" w:hint="eastAsia"/>
              </w:rPr>
            </w:pPr>
          </w:p>
        </w:tc>
        <w:tc>
          <w:tcPr>
            <w:tcW w:w="1173" w:type="pct"/>
            <w:vMerge/>
            <w:vAlign w:val="center"/>
          </w:tcPr>
          <w:p w14:paraId="40E4B748" w14:textId="77777777" w:rsidR="00E254D4" w:rsidRDefault="00E254D4" w:rsidP="006B56A4">
            <w:pPr>
              <w:spacing w:line="360" w:lineRule="auto"/>
              <w:jc w:val="center"/>
              <w:rPr>
                <w:rFonts w:ascii="宋体" w:hAnsi="宋体" w:hint="eastAsia"/>
              </w:rPr>
            </w:pPr>
          </w:p>
        </w:tc>
        <w:tc>
          <w:tcPr>
            <w:tcW w:w="1446" w:type="pct"/>
            <w:vAlign w:val="center"/>
          </w:tcPr>
          <w:p w14:paraId="215811CF" w14:textId="77777777" w:rsidR="00E254D4" w:rsidRDefault="00E254D4" w:rsidP="006B56A4">
            <w:pPr>
              <w:spacing w:line="360" w:lineRule="auto"/>
              <w:jc w:val="center"/>
              <w:rPr>
                <w:rFonts w:ascii="宋体" w:hAnsi="宋体" w:hint="eastAsia"/>
              </w:rPr>
            </w:pPr>
            <w:r>
              <w:rPr>
                <w:rFonts w:ascii="宋体" w:hAnsi="宋体" w:hint="eastAsia"/>
              </w:rPr>
              <w:t>350-110千伏以内</w:t>
            </w:r>
          </w:p>
        </w:tc>
        <w:tc>
          <w:tcPr>
            <w:tcW w:w="801" w:type="pct"/>
            <w:vAlign w:val="center"/>
          </w:tcPr>
          <w:p w14:paraId="4AB00512" w14:textId="77777777" w:rsidR="00E254D4" w:rsidRDefault="00E254D4" w:rsidP="006B56A4">
            <w:pPr>
              <w:spacing w:line="360" w:lineRule="auto"/>
              <w:jc w:val="center"/>
            </w:pPr>
            <w:r>
              <w:t>0.5162</w:t>
            </w:r>
          </w:p>
        </w:tc>
        <w:tc>
          <w:tcPr>
            <w:tcW w:w="800" w:type="pct"/>
            <w:vAlign w:val="center"/>
          </w:tcPr>
          <w:p w14:paraId="5DBF5955" w14:textId="77777777" w:rsidR="00E254D4" w:rsidRDefault="00E254D4" w:rsidP="006B56A4">
            <w:pPr>
              <w:spacing w:line="360" w:lineRule="auto"/>
              <w:jc w:val="center"/>
            </w:pPr>
          </w:p>
        </w:tc>
      </w:tr>
      <w:tr w:rsidR="00E254D4" w14:paraId="6AEBB567" w14:textId="77777777" w:rsidTr="00F322B0">
        <w:trPr>
          <w:trHeight w:val="340"/>
          <w:jc w:val="center"/>
        </w:trPr>
        <w:tc>
          <w:tcPr>
            <w:tcW w:w="780" w:type="pct"/>
            <w:vMerge/>
            <w:vAlign w:val="center"/>
          </w:tcPr>
          <w:p w14:paraId="068A24F1" w14:textId="77777777" w:rsidR="00E254D4" w:rsidRDefault="00E254D4" w:rsidP="006B56A4">
            <w:pPr>
              <w:spacing w:line="360" w:lineRule="auto"/>
              <w:jc w:val="center"/>
              <w:rPr>
                <w:rFonts w:ascii="宋体" w:hAnsi="宋体" w:hint="eastAsia"/>
              </w:rPr>
            </w:pPr>
          </w:p>
        </w:tc>
        <w:tc>
          <w:tcPr>
            <w:tcW w:w="1173" w:type="pct"/>
            <w:vMerge w:val="restart"/>
            <w:vAlign w:val="center"/>
          </w:tcPr>
          <w:p w14:paraId="7CB7EB8B" w14:textId="77777777" w:rsidR="00E254D4" w:rsidRDefault="00E254D4" w:rsidP="006B56A4">
            <w:pPr>
              <w:spacing w:line="360" w:lineRule="auto"/>
              <w:jc w:val="center"/>
              <w:rPr>
                <w:rFonts w:ascii="宋体" w:hAnsi="宋体" w:hint="eastAsia"/>
              </w:rPr>
            </w:pPr>
            <w:r>
              <w:rPr>
                <w:rFonts w:ascii="宋体" w:hAnsi="宋体" w:hint="eastAsia"/>
              </w:rPr>
              <w:t>贫困县农业排灌</w:t>
            </w:r>
          </w:p>
        </w:tc>
        <w:tc>
          <w:tcPr>
            <w:tcW w:w="1446" w:type="pct"/>
            <w:vAlign w:val="center"/>
          </w:tcPr>
          <w:p w14:paraId="36D423F7" w14:textId="77777777" w:rsidR="00E254D4" w:rsidRDefault="00E254D4" w:rsidP="006B56A4">
            <w:pPr>
              <w:spacing w:line="360" w:lineRule="auto"/>
              <w:jc w:val="center"/>
              <w:rPr>
                <w:rFonts w:ascii="宋体" w:hAnsi="宋体" w:hint="eastAsia"/>
              </w:rPr>
            </w:pPr>
            <w:r>
              <w:rPr>
                <w:rFonts w:ascii="宋体" w:hAnsi="宋体" w:hint="eastAsia"/>
              </w:rPr>
              <w:t>不满1千伏</w:t>
            </w:r>
          </w:p>
        </w:tc>
        <w:tc>
          <w:tcPr>
            <w:tcW w:w="801" w:type="pct"/>
            <w:vAlign w:val="center"/>
          </w:tcPr>
          <w:p w14:paraId="037486F0" w14:textId="77777777" w:rsidR="00E254D4" w:rsidRDefault="00E254D4" w:rsidP="006B56A4">
            <w:pPr>
              <w:spacing w:line="360" w:lineRule="auto"/>
              <w:jc w:val="center"/>
            </w:pPr>
            <w:r>
              <w:t>0.2482</w:t>
            </w:r>
          </w:p>
        </w:tc>
        <w:tc>
          <w:tcPr>
            <w:tcW w:w="800" w:type="pct"/>
            <w:vAlign w:val="center"/>
          </w:tcPr>
          <w:p w14:paraId="28694E40" w14:textId="77777777" w:rsidR="00E254D4" w:rsidRDefault="00E254D4" w:rsidP="006B56A4">
            <w:pPr>
              <w:spacing w:line="360" w:lineRule="auto"/>
              <w:jc w:val="center"/>
            </w:pPr>
          </w:p>
        </w:tc>
      </w:tr>
      <w:tr w:rsidR="00E254D4" w14:paraId="0AFC03FC" w14:textId="77777777" w:rsidTr="00F322B0">
        <w:trPr>
          <w:trHeight w:val="340"/>
          <w:jc w:val="center"/>
        </w:trPr>
        <w:tc>
          <w:tcPr>
            <w:tcW w:w="780" w:type="pct"/>
            <w:vMerge/>
            <w:vAlign w:val="center"/>
          </w:tcPr>
          <w:p w14:paraId="6F9B2D8C" w14:textId="77777777" w:rsidR="00E254D4" w:rsidRDefault="00E254D4" w:rsidP="006B56A4">
            <w:pPr>
              <w:spacing w:line="360" w:lineRule="auto"/>
              <w:jc w:val="center"/>
              <w:rPr>
                <w:rFonts w:ascii="宋体" w:hAnsi="宋体" w:hint="eastAsia"/>
              </w:rPr>
            </w:pPr>
          </w:p>
        </w:tc>
        <w:tc>
          <w:tcPr>
            <w:tcW w:w="1173" w:type="pct"/>
            <w:vMerge/>
            <w:vAlign w:val="center"/>
          </w:tcPr>
          <w:p w14:paraId="2F2F3AE3" w14:textId="77777777" w:rsidR="00E254D4" w:rsidRDefault="00E254D4" w:rsidP="006B56A4">
            <w:pPr>
              <w:spacing w:line="360" w:lineRule="auto"/>
              <w:jc w:val="center"/>
              <w:rPr>
                <w:rFonts w:ascii="宋体" w:hAnsi="宋体" w:hint="eastAsia"/>
              </w:rPr>
            </w:pPr>
          </w:p>
        </w:tc>
        <w:tc>
          <w:tcPr>
            <w:tcW w:w="1446" w:type="pct"/>
            <w:vAlign w:val="center"/>
          </w:tcPr>
          <w:p w14:paraId="41F2E703" w14:textId="77777777" w:rsidR="00E254D4" w:rsidRDefault="00E254D4" w:rsidP="006B56A4">
            <w:pPr>
              <w:spacing w:line="360" w:lineRule="auto"/>
              <w:jc w:val="center"/>
              <w:rPr>
                <w:rFonts w:ascii="宋体" w:hAnsi="宋体" w:hint="eastAsia"/>
              </w:rPr>
            </w:pPr>
            <w:r>
              <w:rPr>
                <w:rFonts w:ascii="宋体" w:hAnsi="宋体" w:hint="eastAsia"/>
              </w:rPr>
              <w:t>1-10千伏</w:t>
            </w:r>
          </w:p>
        </w:tc>
        <w:tc>
          <w:tcPr>
            <w:tcW w:w="801" w:type="pct"/>
            <w:vAlign w:val="center"/>
          </w:tcPr>
          <w:p w14:paraId="1E95420C" w14:textId="77777777" w:rsidR="00E254D4" w:rsidRDefault="00E254D4" w:rsidP="006B56A4">
            <w:pPr>
              <w:spacing w:line="360" w:lineRule="auto"/>
              <w:jc w:val="center"/>
            </w:pPr>
            <w:r>
              <w:t>0.2382</w:t>
            </w:r>
          </w:p>
        </w:tc>
        <w:tc>
          <w:tcPr>
            <w:tcW w:w="800" w:type="pct"/>
            <w:vAlign w:val="center"/>
          </w:tcPr>
          <w:p w14:paraId="5F1385AC" w14:textId="77777777" w:rsidR="00E254D4" w:rsidRDefault="00E254D4" w:rsidP="006B56A4">
            <w:pPr>
              <w:spacing w:line="360" w:lineRule="auto"/>
              <w:jc w:val="center"/>
            </w:pPr>
          </w:p>
        </w:tc>
      </w:tr>
      <w:tr w:rsidR="00E254D4" w14:paraId="15E43916" w14:textId="77777777" w:rsidTr="00F322B0">
        <w:trPr>
          <w:trHeight w:val="340"/>
          <w:jc w:val="center"/>
        </w:trPr>
        <w:tc>
          <w:tcPr>
            <w:tcW w:w="780" w:type="pct"/>
            <w:vMerge/>
            <w:vAlign w:val="center"/>
          </w:tcPr>
          <w:p w14:paraId="01318EA0" w14:textId="77777777" w:rsidR="00E254D4" w:rsidRDefault="00E254D4" w:rsidP="006B56A4">
            <w:pPr>
              <w:spacing w:line="360" w:lineRule="auto"/>
              <w:jc w:val="center"/>
              <w:rPr>
                <w:rFonts w:ascii="宋体" w:hAnsi="宋体" w:hint="eastAsia"/>
              </w:rPr>
            </w:pPr>
          </w:p>
        </w:tc>
        <w:tc>
          <w:tcPr>
            <w:tcW w:w="1173" w:type="pct"/>
            <w:vMerge/>
            <w:vAlign w:val="center"/>
          </w:tcPr>
          <w:p w14:paraId="65394CD1" w14:textId="77777777" w:rsidR="00E254D4" w:rsidRDefault="00E254D4" w:rsidP="006B56A4">
            <w:pPr>
              <w:spacing w:line="360" w:lineRule="auto"/>
              <w:jc w:val="center"/>
              <w:rPr>
                <w:rFonts w:ascii="宋体" w:hAnsi="宋体" w:hint="eastAsia"/>
              </w:rPr>
            </w:pPr>
          </w:p>
        </w:tc>
        <w:tc>
          <w:tcPr>
            <w:tcW w:w="1446" w:type="pct"/>
            <w:vAlign w:val="center"/>
          </w:tcPr>
          <w:p w14:paraId="6244CCB6" w14:textId="77777777" w:rsidR="00E254D4" w:rsidRDefault="00E254D4" w:rsidP="006B56A4">
            <w:pPr>
              <w:spacing w:line="360" w:lineRule="auto"/>
              <w:jc w:val="center"/>
              <w:rPr>
                <w:rFonts w:ascii="宋体" w:hAnsi="宋体" w:hint="eastAsia"/>
              </w:rPr>
            </w:pPr>
            <w:r>
              <w:rPr>
                <w:rFonts w:ascii="宋体" w:hAnsi="宋体" w:hint="eastAsia"/>
              </w:rPr>
              <w:t>35-110千伏以内</w:t>
            </w:r>
          </w:p>
        </w:tc>
        <w:tc>
          <w:tcPr>
            <w:tcW w:w="801" w:type="pct"/>
            <w:vAlign w:val="center"/>
          </w:tcPr>
          <w:p w14:paraId="046E3ECF" w14:textId="77777777" w:rsidR="00E254D4" w:rsidRDefault="00E254D4" w:rsidP="006B56A4">
            <w:pPr>
              <w:spacing w:line="360" w:lineRule="auto"/>
              <w:jc w:val="center"/>
            </w:pPr>
            <w:r>
              <w:t>0.2282</w:t>
            </w:r>
          </w:p>
        </w:tc>
        <w:tc>
          <w:tcPr>
            <w:tcW w:w="800" w:type="pct"/>
            <w:vAlign w:val="center"/>
          </w:tcPr>
          <w:p w14:paraId="146C32C4" w14:textId="77777777" w:rsidR="00E254D4" w:rsidRDefault="00E254D4" w:rsidP="006B56A4">
            <w:pPr>
              <w:spacing w:line="360" w:lineRule="auto"/>
              <w:jc w:val="center"/>
            </w:pPr>
          </w:p>
        </w:tc>
      </w:tr>
    </w:tbl>
    <w:p w14:paraId="6F6EB716" w14:textId="77777777" w:rsidR="00E254D4" w:rsidRPr="00174BEE" w:rsidRDefault="00E254D4" w:rsidP="006B56A4">
      <w:pPr>
        <w:autoSpaceDE w:val="0"/>
        <w:autoSpaceDN w:val="0"/>
        <w:adjustRightInd w:val="0"/>
        <w:snapToGrid w:val="0"/>
        <w:spacing w:line="360" w:lineRule="auto"/>
        <w:ind w:firstLineChars="400" w:firstLine="1280"/>
        <w:rPr>
          <w:rFonts w:ascii="仿宋_GB2312" w:eastAsia="仿宋_GB2312" w:hAnsi="仿宋" w:hint="eastAsia"/>
          <w:color w:val="000000" w:themeColor="text1"/>
          <w:sz w:val="32"/>
          <w:szCs w:val="32"/>
        </w:rPr>
      </w:pPr>
      <w:r w:rsidRPr="00174BEE">
        <w:rPr>
          <w:rFonts w:ascii="仿宋_GB2312" w:eastAsia="仿宋_GB2312" w:hAnsi="仿宋" w:hint="eastAsia"/>
          <w:color w:val="000000" w:themeColor="text1"/>
          <w:sz w:val="32"/>
          <w:szCs w:val="32"/>
        </w:rPr>
        <w:t>注：绵阳市2024年电费收取标准。</w:t>
      </w:r>
    </w:p>
    <w:p w14:paraId="0572CCBE"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color w:val="000000" w:themeColor="text1"/>
          <w:sz w:val="32"/>
          <w:szCs w:val="32"/>
        </w:rPr>
        <w:t>（</w:t>
      </w:r>
      <w:r>
        <w:rPr>
          <w:rFonts w:ascii="仿宋_GB2312" w:eastAsia="仿宋_GB2312" w:hAnsi="仿宋" w:hint="eastAsia"/>
          <w:color w:val="000000" w:themeColor="text1"/>
          <w:sz w:val="32"/>
          <w:szCs w:val="32"/>
        </w:rPr>
        <w:t>4</w:t>
      </w:r>
      <w:r w:rsidRPr="00174BEE">
        <w:rPr>
          <w:rFonts w:ascii="仿宋_GB2312" w:eastAsia="仿宋_GB2312" w:hAnsi="仿宋"/>
          <w:color w:val="000000" w:themeColor="text1"/>
          <w:sz w:val="32"/>
          <w:szCs w:val="32"/>
        </w:rPr>
        <w:t>）其他管理</w:t>
      </w:r>
      <w:r w:rsidRPr="00174BEE">
        <w:rPr>
          <w:rFonts w:ascii="仿宋_GB2312" w:eastAsia="仿宋_GB2312" w:hAnsi="仿宋" w:hint="eastAsia"/>
          <w:color w:val="000000" w:themeColor="text1"/>
          <w:sz w:val="32"/>
          <w:szCs w:val="32"/>
        </w:rPr>
        <w:t>费</w:t>
      </w:r>
    </w:p>
    <w:p w14:paraId="20255158" w14:textId="77777777" w:rsidR="00E254D4" w:rsidRPr="00174BEE"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174BEE">
        <w:rPr>
          <w:rFonts w:ascii="仿宋_GB2312" w:eastAsia="仿宋_GB2312" w:hAnsi="仿宋" w:hint="eastAsia"/>
          <w:color w:val="000000" w:themeColor="text1"/>
          <w:sz w:val="32"/>
          <w:szCs w:val="32"/>
        </w:rPr>
        <w:t>按项目运营收入的</w:t>
      </w:r>
      <w:r>
        <w:rPr>
          <w:rFonts w:ascii="仿宋_GB2312" w:eastAsia="仿宋_GB2312" w:hAnsi="仿宋" w:hint="eastAsia"/>
          <w:color w:val="000000" w:themeColor="text1"/>
          <w:sz w:val="32"/>
          <w:szCs w:val="32"/>
        </w:rPr>
        <w:t>1</w:t>
      </w:r>
      <w:r w:rsidRPr="00174BEE">
        <w:rPr>
          <w:rFonts w:ascii="仿宋_GB2312" w:eastAsia="仿宋_GB2312" w:hAnsi="仿宋" w:hint="eastAsia"/>
          <w:color w:val="000000" w:themeColor="text1"/>
          <w:sz w:val="32"/>
          <w:szCs w:val="32"/>
        </w:rPr>
        <w:t>%</w:t>
      </w:r>
      <w:r w:rsidRPr="00174BEE">
        <w:rPr>
          <w:rFonts w:ascii="仿宋_GB2312" w:eastAsia="仿宋_GB2312" w:hAnsi="仿宋"/>
          <w:color w:val="000000" w:themeColor="text1"/>
          <w:sz w:val="32"/>
          <w:szCs w:val="32"/>
        </w:rPr>
        <w:t>计提。</w:t>
      </w:r>
    </w:p>
    <w:p w14:paraId="52AE58E9" w14:textId="77777777" w:rsid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Pr>
          <w:rFonts w:ascii="仿宋_GB2312" w:eastAsia="仿宋_GB2312" w:hAnsi="仿宋" w:hint="eastAsia"/>
          <w:color w:val="000000" w:themeColor="text1"/>
          <w:sz w:val="32"/>
          <w:szCs w:val="32"/>
        </w:rPr>
        <w:t>（5）运营成本汇总</w:t>
      </w:r>
    </w:p>
    <w:p w14:paraId="0595C87A" w14:textId="77777777" w:rsidR="00E254D4" w:rsidRPr="001435C8" w:rsidRDefault="00E254D4" w:rsidP="006B56A4">
      <w:pPr>
        <w:numPr>
          <w:ilvl w:val="255"/>
          <w:numId w:val="0"/>
        </w:numPr>
        <w:autoSpaceDE w:val="0"/>
        <w:autoSpaceDN w:val="0"/>
        <w:adjustRightInd w:val="0"/>
        <w:snapToGrid w:val="0"/>
        <w:spacing w:line="360" w:lineRule="auto"/>
        <w:ind w:firstLineChars="200" w:firstLine="640"/>
        <w:jc w:val="left"/>
        <w:rPr>
          <w:rFonts w:ascii="仿宋_GB2312" w:eastAsia="仿宋_GB2312" w:hAnsi="仿宋_GB2312" w:cs="仿宋_GB2312" w:hint="eastAsia"/>
          <w:bCs/>
          <w:color w:val="000000" w:themeColor="text1"/>
          <w:sz w:val="32"/>
          <w:szCs w:val="32"/>
        </w:rPr>
      </w:pPr>
      <w:r>
        <w:rPr>
          <w:rFonts w:ascii="仿宋_GB2312" w:eastAsia="仿宋_GB2312" w:hAnsi="仿宋_GB2312" w:cs="仿宋_GB2312" w:hint="eastAsia"/>
          <w:bCs/>
          <w:color w:val="000000" w:themeColor="text1"/>
          <w:sz w:val="32"/>
          <w:szCs w:val="32"/>
        </w:rPr>
        <w:t>根据上述测算过程，</w:t>
      </w:r>
      <w:r w:rsidRPr="001435C8">
        <w:rPr>
          <w:rFonts w:ascii="仿宋_GB2312" w:eastAsia="仿宋_GB2312" w:hAnsi="仿宋_GB2312" w:cs="仿宋_GB2312" w:hint="eastAsia"/>
          <w:bCs/>
          <w:color w:val="000000" w:themeColor="text1"/>
          <w:sz w:val="32"/>
          <w:szCs w:val="32"/>
        </w:rPr>
        <w:t>预计</w:t>
      </w:r>
      <w:r>
        <w:rPr>
          <w:rFonts w:ascii="仿宋_GB2312" w:eastAsia="仿宋_GB2312" w:hAnsi="仿宋_GB2312" w:cs="仿宋_GB2312" w:hint="eastAsia"/>
          <w:bCs/>
          <w:color w:val="000000" w:themeColor="text1"/>
          <w:sz w:val="32"/>
          <w:szCs w:val="32"/>
        </w:rPr>
        <w:t>运营成本</w:t>
      </w:r>
      <w:r w:rsidRPr="001435C8">
        <w:rPr>
          <w:rFonts w:ascii="仿宋_GB2312" w:eastAsia="仿宋_GB2312" w:hAnsi="仿宋_GB2312" w:cs="仿宋_GB2312" w:hint="eastAsia"/>
          <w:bCs/>
          <w:color w:val="000000" w:themeColor="text1"/>
          <w:sz w:val="32"/>
          <w:szCs w:val="32"/>
        </w:rPr>
        <w:t>总额为</w:t>
      </w:r>
      <w:r w:rsidRPr="00CD12BD">
        <w:rPr>
          <w:rFonts w:ascii="仿宋_GB2312" w:eastAsia="仿宋_GB2312" w:hAnsi="仿宋_GB2312" w:cs="仿宋_GB2312"/>
          <w:bCs/>
          <w:color w:val="000000" w:themeColor="text1"/>
          <w:sz w:val="32"/>
          <w:szCs w:val="32"/>
        </w:rPr>
        <w:t>27,790.88</w:t>
      </w:r>
      <w:r w:rsidRPr="001435C8">
        <w:rPr>
          <w:rFonts w:ascii="仿宋_GB2312" w:eastAsia="仿宋_GB2312" w:hAnsi="仿宋_GB2312" w:cs="仿宋_GB2312" w:hint="eastAsia"/>
          <w:bCs/>
          <w:color w:val="000000" w:themeColor="text1"/>
          <w:sz w:val="32"/>
          <w:szCs w:val="32"/>
        </w:rPr>
        <w:t>万元。详见下表：</w:t>
      </w:r>
    </w:p>
    <w:p w14:paraId="5E389E06" w14:textId="77777777" w:rsidR="00E254D4" w:rsidRPr="001435C8" w:rsidRDefault="00E254D4" w:rsidP="006B56A4">
      <w:pPr>
        <w:numPr>
          <w:ilvl w:val="255"/>
          <w:numId w:val="0"/>
        </w:numPr>
        <w:autoSpaceDE w:val="0"/>
        <w:autoSpaceDN w:val="0"/>
        <w:adjustRightInd w:val="0"/>
        <w:snapToGrid w:val="0"/>
        <w:spacing w:line="360" w:lineRule="auto"/>
        <w:ind w:firstLineChars="200" w:firstLine="640"/>
        <w:jc w:val="right"/>
        <w:rPr>
          <w:rFonts w:ascii="仿宋_GB2312" w:eastAsia="仿宋_GB2312" w:hAnsi="仿宋_GB2312" w:cs="仿宋_GB2312" w:hint="eastAsia"/>
          <w:bCs/>
          <w:color w:val="000000" w:themeColor="text1"/>
          <w:sz w:val="32"/>
          <w:szCs w:val="32"/>
        </w:rPr>
      </w:pPr>
      <w:r w:rsidRPr="001435C8">
        <w:rPr>
          <w:rFonts w:ascii="仿宋_GB2312" w:eastAsia="仿宋_GB2312" w:hAnsi="仿宋_GB2312" w:cs="仿宋_GB2312" w:hint="eastAsia"/>
          <w:bCs/>
          <w:color w:val="000000" w:themeColor="text1"/>
          <w:sz w:val="32"/>
          <w:szCs w:val="32"/>
        </w:rPr>
        <w:lastRenderedPageBreak/>
        <w:t>单位：万元</w:t>
      </w:r>
    </w:p>
    <w:tbl>
      <w:tblPr>
        <w:tblW w:w="10800" w:type="dxa"/>
        <w:jc w:val="center"/>
        <w:tblLook w:val="04A0" w:firstRow="1" w:lastRow="0" w:firstColumn="1" w:lastColumn="0" w:noHBand="0" w:noVBand="1"/>
      </w:tblPr>
      <w:tblGrid>
        <w:gridCol w:w="1800"/>
        <w:gridCol w:w="1800"/>
        <w:gridCol w:w="1800"/>
        <w:gridCol w:w="1800"/>
        <w:gridCol w:w="1800"/>
        <w:gridCol w:w="1800"/>
      </w:tblGrid>
      <w:tr w:rsidR="00E254D4" w:rsidRPr="00CD12BD" w14:paraId="0F225A47" w14:textId="77777777" w:rsidTr="00F322B0">
        <w:trPr>
          <w:trHeight w:val="300"/>
          <w:jc w:val="center"/>
        </w:trPr>
        <w:tc>
          <w:tcPr>
            <w:tcW w:w="1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1344BD"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年度</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2740EA77"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小计</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006FAEFA"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外购原料及动力费</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579854D5"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工资福利</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09FB4913"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修理费</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082F06BE"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管理费</w:t>
            </w:r>
          </w:p>
        </w:tc>
      </w:tr>
      <w:tr w:rsidR="00E254D4" w:rsidRPr="00CD12BD" w14:paraId="1080132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3EE129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2025</w:t>
            </w:r>
          </w:p>
        </w:tc>
        <w:tc>
          <w:tcPr>
            <w:tcW w:w="1800" w:type="dxa"/>
            <w:tcBorders>
              <w:top w:val="nil"/>
              <w:left w:val="nil"/>
              <w:bottom w:val="single" w:sz="4" w:space="0" w:color="auto"/>
              <w:right w:val="single" w:sz="4" w:space="0" w:color="auto"/>
            </w:tcBorders>
            <w:shd w:val="clear" w:color="auto" w:fill="auto"/>
            <w:noWrap/>
            <w:vAlign w:val="center"/>
            <w:hideMark/>
          </w:tcPr>
          <w:p w14:paraId="4F4ADDB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6280F7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9E72B1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46CF4C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2F79E4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41C862B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1C6AFD8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2026</w:t>
            </w:r>
          </w:p>
        </w:tc>
        <w:tc>
          <w:tcPr>
            <w:tcW w:w="1800" w:type="dxa"/>
            <w:tcBorders>
              <w:top w:val="nil"/>
              <w:left w:val="nil"/>
              <w:bottom w:val="single" w:sz="4" w:space="0" w:color="auto"/>
              <w:right w:val="single" w:sz="4" w:space="0" w:color="auto"/>
            </w:tcBorders>
            <w:shd w:val="clear" w:color="auto" w:fill="auto"/>
            <w:noWrap/>
            <w:vAlign w:val="center"/>
            <w:hideMark/>
          </w:tcPr>
          <w:p w14:paraId="4F8D1FC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407DE5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CE8B3E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64A5CB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DD4A4F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222A8F3D"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F7F733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2027</w:t>
            </w:r>
          </w:p>
        </w:tc>
        <w:tc>
          <w:tcPr>
            <w:tcW w:w="1800" w:type="dxa"/>
            <w:tcBorders>
              <w:top w:val="nil"/>
              <w:left w:val="nil"/>
              <w:bottom w:val="single" w:sz="4" w:space="0" w:color="auto"/>
              <w:right w:val="single" w:sz="4" w:space="0" w:color="auto"/>
            </w:tcBorders>
            <w:shd w:val="clear" w:color="auto" w:fill="auto"/>
            <w:noWrap/>
            <w:vAlign w:val="center"/>
            <w:hideMark/>
          </w:tcPr>
          <w:p w14:paraId="177437C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40.41 </w:t>
            </w:r>
          </w:p>
        </w:tc>
        <w:tc>
          <w:tcPr>
            <w:tcW w:w="1800" w:type="dxa"/>
            <w:tcBorders>
              <w:top w:val="nil"/>
              <w:left w:val="nil"/>
              <w:bottom w:val="single" w:sz="4" w:space="0" w:color="auto"/>
              <w:right w:val="single" w:sz="4" w:space="0" w:color="auto"/>
            </w:tcBorders>
            <w:shd w:val="clear" w:color="auto" w:fill="auto"/>
            <w:noWrap/>
            <w:vAlign w:val="center"/>
            <w:hideMark/>
          </w:tcPr>
          <w:p w14:paraId="608BF67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14.58 </w:t>
            </w:r>
          </w:p>
        </w:tc>
        <w:tc>
          <w:tcPr>
            <w:tcW w:w="1800" w:type="dxa"/>
            <w:tcBorders>
              <w:top w:val="nil"/>
              <w:left w:val="nil"/>
              <w:bottom w:val="single" w:sz="4" w:space="0" w:color="auto"/>
              <w:right w:val="single" w:sz="4" w:space="0" w:color="auto"/>
            </w:tcBorders>
            <w:shd w:val="clear" w:color="auto" w:fill="auto"/>
            <w:noWrap/>
            <w:vAlign w:val="center"/>
            <w:hideMark/>
          </w:tcPr>
          <w:p w14:paraId="747A85F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23.00 </w:t>
            </w:r>
          </w:p>
        </w:tc>
        <w:tc>
          <w:tcPr>
            <w:tcW w:w="1800" w:type="dxa"/>
            <w:tcBorders>
              <w:top w:val="nil"/>
              <w:left w:val="nil"/>
              <w:bottom w:val="single" w:sz="4" w:space="0" w:color="auto"/>
              <w:right w:val="single" w:sz="4" w:space="0" w:color="auto"/>
            </w:tcBorders>
            <w:shd w:val="clear" w:color="auto" w:fill="auto"/>
            <w:noWrap/>
            <w:vAlign w:val="center"/>
            <w:hideMark/>
          </w:tcPr>
          <w:p w14:paraId="1B72866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1.83 </w:t>
            </w:r>
          </w:p>
        </w:tc>
        <w:tc>
          <w:tcPr>
            <w:tcW w:w="1800" w:type="dxa"/>
            <w:tcBorders>
              <w:top w:val="nil"/>
              <w:left w:val="nil"/>
              <w:bottom w:val="single" w:sz="4" w:space="0" w:color="auto"/>
              <w:right w:val="single" w:sz="4" w:space="0" w:color="auto"/>
            </w:tcBorders>
            <w:shd w:val="clear" w:color="auto" w:fill="auto"/>
            <w:noWrap/>
            <w:vAlign w:val="center"/>
            <w:hideMark/>
          </w:tcPr>
          <w:p w14:paraId="139A513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1.00 </w:t>
            </w:r>
          </w:p>
        </w:tc>
      </w:tr>
      <w:tr w:rsidR="00E254D4" w:rsidRPr="00CD12BD" w14:paraId="12EFA4D1"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5C5CBF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2028</w:t>
            </w:r>
          </w:p>
        </w:tc>
        <w:tc>
          <w:tcPr>
            <w:tcW w:w="1800" w:type="dxa"/>
            <w:tcBorders>
              <w:top w:val="nil"/>
              <w:left w:val="nil"/>
              <w:bottom w:val="single" w:sz="4" w:space="0" w:color="auto"/>
              <w:right w:val="single" w:sz="4" w:space="0" w:color="auto"/>
            </w:tcBorders>
            <w:shd w:val="clear" w:color="auto" w:fill="auto"/>
            <w:noWrap/>
            <w:vAlign w:val="center"/>
            <w:hideMark/>
          </w:tcPr>
          <w:p w14:paraId="202F5E9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525.12 </w:t>
            </w:r>
          </w:p>
        </w:tc>
        <w:tc>
          <w:tcPr>
            <w:tcW w:w="1800" w:type="dxa"/>
            <w:tcBorders>
              <w:top w:val="nil"/>
              <w:left w:val="nil"/>
              <w:bottom w:val="single" w:sz="4" w:space="0" w:color="auto"/>
              <w:right w:val="single" w:sz="4" w:space="0" w:color="auto"/>
            </w:tcBorders>
            <w:shd w:val="clear" w:color="auto" w:fill="auto"/>
            <w:noWrap/>
            <w:vAlign w:val="center"/>
            <w:hideMark/>
          </w:tcPr>
          <w:p w14:paraId="544B6FE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199.92 </w:t>
            </w:r>
          </w:p>
        </w:tc>
        <w:tc>
          <w:tcPr>
            <w:tcW w:w="1800" w:type="dxa"/>
            <w:tcBorders>
              <w:top w:val="nil"/>
              <w:left w:val="nil"/>
              <w:bottom w:val="single" w:sz="4" w:space="0" w:color="auto"/>
              <w:right w:val="single" w:sz="4" w:space="0" w:color="auto"/>
            </w:tcBorders>
            <w:shd w:val="clear" w:color="auto" w:fill="auto"/>
            <w:noWrap/>
            <w:vAlign w:val="center"/>
            <w:hideMark/>
          </w:tcPr>
          <w:p w14:paraId="6D102C6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289.80 </w:t>
            </w:r>
          </w:p>
        </w:tc>
        <w:tc>
          <w:tcPr>
            <w:tcW w:w="1800" w:type="dxa"/>
            <w:tcBorders>
              <w:top w:val="nil"/>
              <w:left w:val="nil"/>
              <w:bottom w:val="single" w:sz="4" w:space="0" w:color="auto"/>
              <w:right w:val="single" w:sz="4" w:space="0" w:color="auto"/>
            </w:tcBorders>
            <w:shd w:val="clear" w:color="auto" w:fill="auto"/>
            <w:noWrap/>
            <w:vAlign w:val="center"/>
            <w:hideMark/>
          </w:tcPr>
          <w:p w14:paraId="2085776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3B42F64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13.45 </w:t>
            </w:r>
          </w:p>
        </w:tc>
      </w:tr>
      <w:tr w:rsidR="00E254D4" w:rsidRPr="00CD12BD" w14:paraId="23B7DA3B"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E92AC4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2029</w:t>
            </w:r>
          </w:p>
        </w:tc>
        <w:tc>
          <w:tcPr>
            <w:tcW w:w="1800" w:type="dxa"/>
            <w:tcBorders>
              <w:top w:val="nil"/>
              <w:left w:val="nil"/>
              <w:bottom w:val="single" w:sz="4" w:space="0" w:color="auto"/>
              <w:right w:val="single" w:sz="4" w:space="0" w:color="auto"/>
            </w:tcBorders>
            <w:shd w:val="clear" w:color="auto" w:fill="auto"/>
            <w:noWrap/>
            <w:vAlign w:val="center"/>
            <w:hideMark/>
          </w:tcPr>
          <w:p w14:paraId="2BE8358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566.10 </w:t>
            </w:r>
          </w:p>
        </w:tc>
        <w:tc>
          <w:tcPr>
            <w:tcW w:w="1800" w:type="dxa"/>
            <w:tcBorders>
              <w:top w:val="nil"/>
              <w:left w:val="nil"/>
              <w:bottom w:val="single" w:sz="4" w:space="0" w:color="auto"/>
              <w:right w:val="single" w:sz="4" w:space="0" w:color="auto"/>
            </w:tcBorders>
            <w:shd w:val="clear" w:color="auto" w:fill="auto"/>
            <w:noWrap/>
            <w:vAlign w:val="center"/>
            <w:hideMark/>
          </w:tcPr>
          <w:p w14:paraId="0659463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224.92 </w:t>
            </w:r>
          </w:p>
        </w:tc>
        <w:tc>
          <w:tcPr>
            <w:tcW w:w="1800" w:type="dxa"/>
            <w:tcBorders>
              <w:top w:val="nil"/>
              <w:left w:val="nil"/>
              <w:bottom w:val="single" w:sz="4" w:space="0" w:color="auto"/>
              <w:right w:val="single" w:sz="4" w:space="0" w:color="auto"/>
            </w:tcBorders>
            <w:shd w:val="clear" w:color="auto" w:fill="auto"/>
            <w:noWrap/>
            <w:vAlign w:val="center"/>
            <w:hideMark/>
          </w:tcPr>
          <w:p w14:paraId="29E6A5B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304.29 </w:t>
            </w:r>
          </w:p>
        </w:tc>
        <w:tc>
          <w:tcPr>
            <w:tcW w:w="1800" w:type="dxa"/>
            <w:tcBorders>
              <w:top w:val="nil"/>
              <w:left w:val="nil"/>
              <w:bottom w:val="single" w:sz="4" w:space="0" w:color="auto"/>
              <w:right w:val="single" w:sz="4" w:space="0" w:color="auto"/>
            </w:tcBorders>
            <w:shd w:val="clear" w:color="auto" w:fill="auto"/>
            <w:noWrap/>
            <w:vAlign w:val="center"/>
            <w:hideMark/>
          </w:tcPr>
          <w:p w14:paraId="106FFDC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336779C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14.94 </w:t>
            </w:r>
          </w:p>
        </w:tc>
      </w:tr>
      <w:tr w:rsidR="00E254D4" w:rsidRPr="00CD12BD" w14:paraId="62629AAC"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F3BC47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2030</w:t>
            </w:r>
          </w:p>
        </w:tc>
        <w:tc>
          <w:tcPr>
            <w:tcW w:w="1800" w:type="dxa"/>
            <w:tcBorders>
              <w:top w:val="nil"/>
              <w:left w:val="nil"/>
              <w:bottom w:val="single" w:sz="4" w:space="0" w:color="auto"/>
              <w:right w:val="single" w:sz="4" w:space="0" w:color="auto"/>
            </w:tcBorders>
            <w:shd w:val="clear" w:color="auto" w:fill="auto"/>
            <w:noWrap/>
            <w:vAlign w:val="center"/>
            <w:hideMark/>
          </w:tcPr>
          <w:p w14:paraId="12ED5B4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593.35 </w:t>
            </w:r>
          </w:p>
        </w:tc>
        <w:tc>
          <w:tcPr>
            <w:tcW w:w="1800" w:type="dxa"/>
            <w:tcBorders>
              <w:top w:val="nil"/>
              <w:left w:val="nil"/>
              <w:bottom w:val="single" w:sz="4" w:space="0" w:color="auto"/>
              <w:right w:val="single" w:sz="4" w:space="0" w:color="auto"/>
            </w:tcBorders>
            <w:shd w:val="clear" w:color="auto" w:fill="auto"/>
            <w:noWrap/>
            <w:vAlign w:val="center"/>
            <w:hideMark/>
          </w:tcPr>
          <w:p w14:paraId="36D2ABC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236.16 </w:t>
            </w:r>
          </w:p>
        </w:tc>
        <w:tc>
          <w:tcPr>
            <w:tcW w:w="1800" w:type="dxa"/>
            <w:tcBorders>
              <w:top w:val="nil"/>
              <w:left w:val="nil"/>
              <w:bottom w:val="single" w:sz="4" w:space="0" w:color="auto"/>
              <w:right w:val="single" w:sz="4" w:space="0" w:color="auto"/>
            </w:tcBorders>
            <w:shd w:val="clear" w:color="auto" w:fill="auto"/>
            <w:noWrap/>
            <w:vAlign w:val="center"/>
            <w:hideMark/>
          </w:tcPr>
          <w:p w14:paraId="4B1498A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319.50 </w:t>
            </w:r>
          </w:p>
        </w:tc>
        <w:tc>
          <w:tcPr>
            <w:tcW w:w="1800" w:type="dxa"/>
            <w:tcBorders>
              <w:top w:val="nil"/>
              <w:left w:val="nil"/>
              <w:bottom w:val="single" w:sz="4" w:space="0" w:color="auto"/>
              <w:right w:val="single" w:sz="4" w:space="0" w:color="auto"/>
            </w:tcBorders>
            <w:shd w:val="clear" w:color="auto" w:fill="auto"/>
            <w:noWrap/>
            <w:vAlign w:val="center"/>
            <w:hideMark/>
          </w:tcPr>
          <w:p w14:paraId="7030403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061B5A4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15.74 </w:t>
            </w:r>
          </w:p>
        </w:tc>
      </w:tr>
      <w:tr w:rsidR="00E254D4" w:rsidRPr="00CD12BD" w14:paraId="6BAC0FEF"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7BD4AC9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2031</w:t>
            </w:r>
          </w:p>
        </w:tc>
        <w:tc>
          <w:tcPr>
            <w:tcW w:w="1800" w:type="dxa"/>
            <w:tcBorders>
              <w:top w:val="nil"/>
              <w:left w:val="nil"/>
              <w:bottom w:val="single" w:sz="4" w:space="0" w:color="auto"/>
              <w:right w:val="single" w:sz="4" w:space="0" w:color="auto"/>
            </w:tcBorders>
            <w:shd w:val="clear" w:color="auto" w:fill="auto"/>
            <w:noWrap/>
            <w:vAlign w:val="center"/>
            <w:hideMark/>
          </w:tcPr>
          <w:p w14:paraId="28EF3E6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609.38 </w:t>
            </w:r>
          </w:p>
        </w:tc>
        <w:tc>
          <w:tcPr>
            <w:tcW w:w="1800" w:type="dxa"/>
            <w:tcBorders>
              <w:top w:val="nil"/>
              <w:left w:val="nil"/>
              <w:bottom w:val="single" w:sz="4" w:space="0" w:color="auto"/>
              <w:right w:val="single" w:sz="4" w:space="0" w:color="auto"/>
            </w:tcBorders>
            <w:shd w:val="clear" w:color="auto" w:fill="auto"/>
            <w:noWrap/>
            <w:vAlign w:val="center"/>
            <w:hideMark/>
          </w:tcPr>
          <w:p w14:paraId="7D3AE6B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236.16 </w:t>
            </w:r>
          </w:p>
        </w:tc>
        <w:tc>
          <w:tcPr>
            <w:tcW w:w="1800" w:type="dxa"/>
            <w:tcBorders>
              <w:top w:val="nil"/>
              <w:left w:val="nil"/>
              <w:bottom w:val="single" w:sz="4" w:space="0" w:color="auto"/>
              <w:right w:val="single" w:sz="4" w:space="0" w:color="auto"/>
            </w:tcBorders>
            <w:shd w:val="clear" w:color="auto" w:fill="auto"/>
            <w:noWrap/>
            <w:vAlign w:val="center"/>
            <w:hideMark/>
          </w:tcPr>
          <w:p w14:paraId="57B2C64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335.48 </w:t>
            </w:r>
          </w:p>
        </w:tc>
        <w:tc>
          <w:tcPr>
            <w:tcW w:w="1800" w:type="dxa"/>
            <w:tcBorders>
              <w:top w:val="nil"/>
              <w:left w:val="nil"/>
              <w:bottom w:val="single" w:sz="4" w:space="0" w:color="auto"/>
              <w:right w:val="single" w:sz="4" w:space="0" w:color="auto"/>
            </w:tcBorders>
            <w:shd w:val="clear" w:color="auto" w:fill="auto"/>
            <w:noWrap/>
            <w:vAlign w:val="center"/>
            <w:hideMark/>
          </w:tcPr>
          <w:p w14:paraId="006CDDD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6B886C3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15.79 </w:t>
            </w:r>
          </w:p>
        </w:tc>
      </w:tr>
      <w:tr w:rsidR="00E254D4" w:rsidRPr="00CD12BD" w14:paraId="17061A8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42EC31B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2032</w:t>
            </w:r>
          </w:p>
        </w:tc>
        <w:tc>
          <w:tcPr>
            <w:tcW w:w="1800" w:type="dxa"/>
            <w:tcBorders>
              <w:top w:val="nil"/>
              <w:left w:val="nil"/>
              <w:bottom w:val="single" w:sz="4" w:space="0" w:color="auto"/>
              <w:right w:val="single" w:sz="4" w:space="0" w:color="auto"/>
            </w:tcBorders>
            <w:shd w:val="clear" w:color="auto" w:fill="auto"/>
            <w:noWrap/>
            <w:vAlign w:val="center"/>
            <w:hideMark/>
          </w:tcPr>
          <w:p w14:paraId="7A3D31D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626.20 </w:t>
            </w:r>
          </w:p>
        </w:tc>
        <w:tc>
          <w:tcPr>
            <w:tcW w:w="1800" w:type="dxa"/>
            <w:tcBorders>
              <w:top w:val="nil"/>
              <w:left w:val="nil"/>
              <w:bottom w:val="single" w:sz="4" w:space="0" w:color="auto"/>
              <w:right w:val="single" w:sz="4" w:space="0" w:color="auto"/>
            </w:tcBorders>
            <w:shd w:val="clear" w:color="auto" w:fill="auto"/>
            <w:noWrap/>
            <w:vAlign w:val="center"/>
            <w:hideMark/>
          </w:tcPr>
          <w:p w14:paraId="18AE13E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236.16 </w:t>
            </w:r>
          </w:p>
        </w:tc>
        <w:tc>
          <w:tcPr>
            <w:tcW w:w="1800" w:type="dxa"/>
            <w:tcBorders>
              <w:top w:val="nil"/>
              <w:left w:val="nil"/>
              <w:bottom w:val="single" w:sz="4" w:space="0" w:color="auto"/>
              <w:right w:val="single" w:sz="4" w:space="0" w:color="auto"/>
            </w:tcBorders>
            <w:shd w:val="clear" w:color="auto" w:fill="auto"/>
            <w:noWrap/>
            <w:vAlign w:val="center"/>
            <w:hideMark/>
          </w:tcPr>
          <w:p w14:paraId="693F004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352.25 </w:t>
            </w:r>
          </w:p>
        </w:tc>
        <w:tc>
          <w:tcPr>
            <w:tcW w:w="1800" w:type="dxa"/>
            <w:tcBorders>
              <w:top w:val="nil"/>
              <w:left w:val="nil"/>
              <w:bottom w:val="single" w:sz="4" w:space="0" w:color="auto"/>
              <w:right w:val="single" w:sz="4" w:space="0" w:color="auto"/>
            </w:tcBorders>
            <w:shd w:val="clear" w:color="auto" w:fill="auto"/>
            <w:noWrap/>
            <w:vAlign w:val="center"/>
            <w:hideMark/>
          </w:tcPr>
          <w:p w14:paraId="30FB735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3983F97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15.84 </w:t>
            </w:r>
          </w:p>
        </w:tc>
      </w:tr>
      <w:tr w:rsidR="00E254D4" w:rsidRPr="00CD12BD" w14:paraId="6920E53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03588A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2033</w:t>
            </w:r>
          </w:p>
        </w:tc>
        <w:tc>
          <w:tcPr>
            <w:tcW w:w="1800" w:type="dxa"/>
            <w:tcBorders>
              <w:top w:val="nil"/>
              <w:left w:val="nil"/>
              <w:bottom w:val="single" w:sz="4" w:space="0" w:color="auto"/>
              <w:right w:val="single" w:sz="4" w:space="0" w:color="auto"/>
            </w:tcBorders>
            <w:shd w:val="clear" w:color="auto" w:fill="auto"/>
            <w:noWrap/>
            <w:vAlign w:val="center"/>
            <w:hideMark/>
          </w:tcPr>
          <w:p w14:paraId="00C7A0E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656.42 </w:t>
            </w:r>
          </w:p>
        </w:tc>
        <w:tc>
          <w:tcPr>
            <w:tcW w:w="1800" w:type="dxa"/>
            <w:tcBorders>
              <w:top w:val="nil"/>
              <w:left w:val="nil"/>
              <w:bottom w:val="single" w:sz="4" w:space="0" w:color="auto"/>
              <w:right w:val="single" w:sz="4" w:space="0" w:color="auto"/>
            </w:tcBorders>
            <w:shd w:val="clear" w:color="auto" w:fill="auto"/>
            <w:noWrap/>
            <w:vAlign w:val="center"/>
            <w:hideMark/>
          </w:tcPr>
          <w:p w14:paraId="0574363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247.97 </w:t>
            </w:r>
          </w:p>
        </w:tc>
        <w:tc>
          <w:tcPr>
            <w:tcW w:w="1800" w:type="dxa"/>
            <w:tcBorders>
              <w:top w:val="nil"/>
              <w:left w:val="nil"/>
              <w:bottom w:val="single" w:sz="4" w:space="0" w:color="auto"/>
              <w:right w:val="single" w:sz="4" w:space="0" w:color="auto"/>
            </w:tcBorders>
            <w:shd w:val="clear" w:color="auto" w:fill="auto"/>
            <w:noWrap/>
            <w:vAlign w:val="center"/>
            <w:hideMark/>
          </w:tcPr>
          <w:p w14:paraId="5650278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369.87 </w:t>
            </w:r>
          </w:p>
        </w:tc>
        <w:tc>
          <w:tcPr>
            <w:tcW w:w="1800" w:type="dxa"/>
            <w:tcBorders>
              <w:top w:val="nil"/>
              <w:left w:val="nil"/>
              <w:bottom w:val="single" w:sz="4" w:space="0" w:color="auto"/>
              <w:right w:val="single" w:sz="4" w:space="0" w:color="auto"/>
            </w:tcBorders>
            <w:shd w:val="clear" w:color="auto" w:fill="auto"/>
            <w:noWrap/>
            <w:vAlign w:val="center"/>
            <w:hideMark/>
          </w:tcPr>
          <w:p w14:paraId="5C096C0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7082E89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16.63 </w:t>
            </w:r>
          </w:p>
        </w:tc>
      </w:tr>
      <w:tr w:rsidR="00E254D4" w:rsidRPr="00CD12BD" w14:paraId="01DE1B7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2E05F6B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2034</w:t>
            </w:r>
          </w:p>
        </w:tc>
        <w:tc>
          <w:tcPr>
            <w:tcW w:w="1800" w:type="dxa"/>
            <w:tcBorders>
              <w:top w:val="nil"/>
              <w:left w:val="nil"/>
              <w:bottom w:val="single" w:sz="4" w:space="0" w:color="auto"/>
              <w:right w:val="single" w:sz="4" w:space="0" w:color="auto"/>
            </w:tcBorders>
            <w:shd w:val="clear" w:color="auto" w:fill="auto"/>
            <w:noWrap/>
            <w:vAlign w:val="center"/>
            <w:hideMark/>
          </w:tcPr>
          <w:p w14:paraId="35D5FFB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674.91 </w:t>
            </w:r>
          </w:p>
        </w:tc>
        <w:tc>
          <w:tcPr>
            <w:tcW w:w="1800" w:type="dxa"/>
            <w:tcBorders>
              <w:top w:val="nil"/>
              <w:left w:val="nil"/>
              <w:bottom w:val="single" w:sz="4" w:space="0" w:color="auto"/>
              <w:right w:val="single" w:sz="4" w:space="0" w:color="auto"/>
            </w:tcBorders>
            <w:shd w:val="clear" w:color="auto" w:fill="auto"/>
            <w:noWrap/>
            <w:vAlign w:val="center"/>
            <w:hideMark/>
          </w:tcPr>
          <w:p w14:paraId="6DBF6B9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247.97 </w:t>
            </w:r>
          </w:p>
        </w:tc>
        <w:tc>
          <w:tcPr>
            <w:tcW w:w="1800" w:type="dxa"/>
            <w:tcBorders>
              <w:top w:val="nil"/>
              <w:left w:val="nil"/>
              <w:bottom w:val="single" w:sz="4" w:space="0" w:color="auto"/>
              <w:right w:val="single" w:sz="4" w:space="0" w:color="auto"/>
            </w:tcBorders>
            <w:shd w:val="clear" w:color="auto" w:fill="auto"/>
            <w:noWrap/>
            <w:vAlign w:val="center"/>
            <w:hideMark/>
          </w:tcPr>
          <w:p w14:paraId="638F597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388.36 </w:t>
            </w:r>
          </w:p>
        </w:tc>
        <w:tc>
          <w:tcPr>
            <w:tcW w:w="1800" w:type="dxa"/>
            <w:tcBorders>
              <w:top w:val="nil"/>
              <w:left w:val="nil"/>
              <w:bottom w:val="single" w:sz="4" w:space="0" w:color="auto"/>
              <w:right w:val="single" w:sz="4" w:space="0" w:color="auto"/>
            </w:tcBorders>
            <w:shd w:val="clear" w:color="auto" w:fill="auto"/>
            <w:noWrap/>
            <w:vAlign w:val="center"/>
            <w:hideMark/>
          </w:tcPr>
          <w:p w14:paraId="0D6833B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719525F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16.63 </w:t>
            </w:r>
          </w:p>
        </w:tc>
      </w:tr>
      <w:tr w:rsidR="00E254D4" w:rsidRPr="00CD12BD" w14:paraId="3CA00643"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40D0A0F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2035</w:t>
            </w:r>
          </w:p>
        </w:tc>
        <w:tc>
          <w:tcPr>
            <w:tcW w:w="1800" w:type="dxa"/>
            <w:tcBorders>
              <w:top w:val="nil"/>
              <w:left w:val="nil"/>
              <w:bottom w:val="single" w:sz="4" w:space="0" w:color="auto"/>
              <w:right w:val="single" w:sz="4" w:space="0" w:color="auto"/>
            </w:tcBorders>
            <w:shd w:val="clear" w:color="auto" w:fill="auto"/>
            <w:noWrap/>
            <w:vAlign w:val="center"/>
            <w:hideMark/>
          </w:tcPr>
          <w:p w14:paraId="1EBCCDF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694.33 </w:t>
            </w:r>
          </w:p>
        </w:tc>
        <w:tc>
          <w:tcPr>
            <w:tcW w:w="1800" w:type="dxa"/>
            <w:tcBorders>
              <w:top w:val="nil"/>
              <w:left w:val="nil"/>
              <w:bottom w:val="single" w:sz="4" w:space="0" w:color="auto"/>
              <w:right w:val="single" w:sz="4" w:space="0" w:color="auto"/>
            </w:tcBorders>
            <w:shd w:val="clear" w:color="auto" w:fill="auto"/>
            <w:noWrap/>
            <w:vAlign w:val="center"/>
            <w:hideMark/>
          </w:tcPr>
          <w:p w14:paraId="4C35AB0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247.97 </w:t>
            </w:r>
          </w:p>
        </w:tc>
        <w:tc>
          <w:tcPr>
            <w:tcW w:w="1800" w:type="dxa"/>
            <w:tcBorders>
              <w:top w:val="nil"/>
              <w:left w:val="nil"/>
              <w:bottom w:val="single" w:sz="4" w:space="0" w:color="auto"/>
              <w:right w:val="single" w:sz="4" w:space="0" w:color="auto"/>
            </w:tcBorders>
            <w:shd w:val="clear" w:color="auto" w:fill="auto"/>
            <w:noWrap/>
            <w:vAlign w:val="center"/>
            <w:hideMark/>
          </w:tcPr>
          <w:p w14:paraId="41F038B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407.78 </w:t>
            </w:r>
          </w:p>
        </w:tc>
        <w:tc>
          <w:tcPr>
            <w:tcW w:w="1800" w:type="dxa"/>
            <w:tcBorders>
              <w:top w:val="nil"/>
              <w:left w:val="nil"/>
              <w:bottom w:val="single" w:sz="4" w:space="0" w:color="auto"/>
              <w:right w:val="single" w:sz="4" w:space="0" w:color="auto"/>
            </w:tcBorders>
            <w:shd w:val="clear" w:color="auto" w:fill="auto"/>
            <w:noWrap/>
            <w:vAlign w:val="center"/>
            <w:hideMark/>
          </w:tcPr>
          <w:p w14:paraId="37BD7FC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7BDBDC5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16.63 </w:t>
            </w:r>
          </w:p>
        </w:tc>
      </w:tr>
      <w:tr w:rsidR="00E254D4" w:rsidRPr="00CD12BD" w14:paraId="20E6358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21D157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2036</w:t>
            </w:r>
          </w:p>
        </w:tc>
        <w:tc>
          <w:tcPr>
            <w:tcW w:w="1800" w:type="dxa"/>
            <w:tcBorders>
              <w:top w:val="nil"/>
              <w:left w:val="nil"/>
              <w:bottom w:val="single" w:sz="4" w:space="0" w:color="auto"/>
              <w:right w:val="single" w:sz="4" w:space="0" w:color="auto"/>
            </w:tcBorders>
            <w:shd w:val="clear" w:color="auto" w:fill="auto"/>
            <w:noWrap/>
            <w:vAlign w:val="center"/>
            <w:hideMark/>
          </w:tcPr>
          <w:p w14:paraId="10CDBAB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727.95 </w:t>
            </w:r>
          </w:p>
        </w:tc>
        <w:tc>
          <w:tcPr>
            <w:tcW w:w="1800" w:type="dxa"/>
            <w:tcBorders>
              <w:top w:val="nil"/>
              <w:left w:val="nil"/>
              <w:bottom w:val="single" w:sz="4" w:space="0" w:color="auto"/>
              <w:right w:val="single" w:sz="4" w:space="0" w:color="auto"/>
            </w:tcBorders>
            <w:shd w:val="clear" w:color="auto" w:fill="auto"/>
            <w:noWrap/>
            <w:vAlign w:val="center"/>
            <w:hideMark/>
          </w:tcPr>
          <w:p w14:paraId="3F7FFC2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260.37 </w:t>
            </w:r>
          </w:p>
        </w:tc>
        <w:tc>
          <w:tcPr>
            <w:tcW w:w="1800" w:type="dxa"/>
            <w:tcBorders>
              <w:top w:val="nil"/>
              <w:left w:val="nil"/>
              <w:bottom w:val="single" w:sz="4" w:space="0" w:color="auto"/>
              <w:right w:val="single" w:sz="4" w:space="0" w:color="auto"/>
            </w:tcBorders>
            <w:shd w:val="clear" w:color="auto" w:fill="auto"/>
            <w:noWrap/>
            <w:vAlign w:val="center"/>
            <w:hideMark/>
          </w:tcPr>
          <w:p w14:paraId="2BFA4F6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428.17 </w:t>
            </w:r>
          </w:p>
        </w:tc>
        <w:tc>
          <w:tcPr>
            <w:tcW w:w="1800" w:type="dxa"/>
            <w:tcBorders>
              <w:top w:val="nil"/>
              <w:left w:val="nil"/>
              <w:bottom w:val="single" w:sz="4" w:space="0" w:color="auto"/>
              <w:right w:val="single" w:sz="4" w:space="0" w:color="auto"/>
            </w:tcBorders>
            <w:shd w:val="clear" w:color="auto" w:fill="auto"/>
            <w:noWrap/>
            <w:vAlign w:val="center"/>
            <w:hideMark/>
          </w:tcPr>
          <w:p w14:paraId="3CC5AC7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0677117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17.46 </w:t>
            </w:r>
          </w:p>
        </w:tc>
      </w:tr>
      <w:tr w:rsidR="00E254D4" w:rsidRPr="00CD12BD" w14:paraId="7DD14F2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AA095C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2037</w:t>
            </w:r>
          </w:p>
        </w:tc>
        <w:tc>
          <w:tcPr>
            <w:tcW w:w="1800" w:type="dxa"/>
            <w:tcBorders>
              <w:top w:val="nil"/>
              <w:left w:val="nil"/>
              <w:bottom w:val="single" w:sz="4" w:space="0" w:color="auto"/>
              <w:right w:val="single" w:sz="4" w:space="0" w:color="auto"/>
            </w:tcBorders>
            <w:shd w:val="clear" w:color="auto" w:fill="auto"/>
            <w:noWrap/>
            <w:vAlign w:val="center"/>
            <w:hideMark/>
          </w:tcPr>
          <w:p w14:paraId="3D9F827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749.35 </w:t>
            </w:r>
          </w:p>
        </w:tc>
        <w:tc>
          <w:tcPr>
            <w:tcW w:w="1800" w:type="dxa"/>
            <w:tcBorders>
              <w:top w:val="nil"/>
              <w:left w:val="nil"/>
              <w:bottom w:val="single" w:sz="4" w:space="0" w:color="auto"/>
              <w:right w:val="single" w:sz="4" w:space="0" w:color="auto"/>
            </w:tcBorders>
            <w:shd w:val="clear" w:color="auto" w:fill="auto"/>
            <w:noWrap/>
            <w:vAlign w:val="center"/>
            <w:hideMark/>
          </w:tcPr>
          <w:p w14:paraId="2B5CAA0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260.37 </w:t>
            </w:r>
          </w:p>
        </w:tc>
        <w:tc>
          <w:tcPr>
            <w:tcW w:w="1800" w:type="dxa"/>
            <w:tcBorders>
              <w:top w:val="nil"/>
              <w:left w:val="nil"/>
              <w:bottom w:val="single" w:sz="4" w:space="0" w:color="auto"/>
              <w:right w:val="single" w:sz="4" w:space="0" w:color="auto"/>
            </w:tcBorders>
            <w:shd w:val="clear" w:color="auto" w:fill="auto"/>
            <w:noWrap/>
            <w:vAlign w:val="center"/>
            <w:hideMark/>
          </w:tcPr>
          <w:p w14:paraId="1CF4B5F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449.57 </w:t>
            </w:r>
          </w:p>
        </w:tc>
        <w:tc>
          <w:tcPr>
            <w:tcW w:w="1800" w:type="dxa"/>
            <w:tcBorders>
              <w:top w:val="nil"/>
              <w:left w:val="nil"/>
              <w:bottom w:val="single" w:sz="4" w:space="0" w:color="auto"/>
              <w:right w:val="single" w:sz="4" w:space="0" w:color="auto"/>
            </w:tcBorders>
            <w:shd w:val="clear" w:color="auto" w:fill="auto"/>
            <w:noWrap/>
            <w:vAlign w:val="center"/>
            <w:hideMark/>
          </w:tcPr>
          <w:p w14:paraId="72F5F7F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61365E6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17.46 </w:t>
            </w:r>
          </w:p>
        </w:tc>
      </w:tr>
      <w:tr w:rsidR="00E254D4" w:rsidRPr="00CD12BD" w14:paraId="4B67F1C1"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1D6063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2038</w:t>
            </w:r>
          </w:p>
        </w:tc>
        <w:tc>
          <w:tcPr>
            <w:tcW w:w="1800" w:type="dxa"/>
            <w:tcBorders>
              <w:top w:val="nil"/>
              <w:left w:val="nil"/>
              <w:bottom w:val="single" w:sz="4" w:space="0" w:color="auto"/>
              <w:right w:val="single" w:sz="4" w:space="0" w:color="auto"/>
            </w:tcBorders>
            <w:shd w:val="clear" w:color="auto" w:fill="auto"/>
            <w:noWrap/>
            <w:vAlign w:val="center"/>
            <w:hideMark/>
          </w:tcPr>
          <w:p w14:paraId="6AB9932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771.83 </w:t>
            </w:r>
          </w:p>
        </w:tc>
        <w:tc>
          <w:tcPr>
            <w:tcW w:w="1800" w:type="dxa"/>
            <w:tcBorders>
              <w:top w:val="nil"/>
              <w:left w:val="nil"/>
              <w:bottom w:val="single" w:sz="4" w:space="0" w:color="auto"/>
              <w:right w:val="single" w:sz="4" w:space="0" w:color="auto"/>
            </w:tcBorders>
            <w:shd w:val="clear" w:color="auto" w:fill="auto"/>
            <w:noWrap/>
            <w:vAlign w:val="center"/>
            <w:hideMark/>
          </w:tcPr>
          <w:p w14:paraId="6C4ED57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260.37 </w:t>
            </w:r>
          </w:p>
        </w:tc>
        <w:tc>
          <w:tcPr>
            <w:tcW w:w="1800" w:type="dxa"/>
            <w:tcBorders>
              <w:top w:val="nil"/>
              <w:left w:val="nil"/>
              <w:bottom w:val="single" w:sz="4" w:space="0" w:color="auto"/>
              <w:right w:val="single" w:sz="4" w:space="0" w:color="auto"/>
            </w:tcBorders>
            <w:shd w:val="clear" w:color="auto" w:fill="auto"/>
            <w:noWrap/>
            <w:vAlign w:val="center"/>
            <w:hideMark/>
          </w:tcPr>
          <w:p w14:paraId="276147E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472.05 </w:t>
            </w:r>
          </w:p>
        </w:tc>
        <w:tc>
          <w:tcPr>
            <w:tcW w:w="1800" w:type="dxa"/>
            <w:tcBorders>
              <w:top w:val="nil"/>
              <w:left w:val="nil"/>
              <w:bottom w:val="single" w:sz="4" w:space="0" w:color="auto"/>
              <w:right w:val="single" w:sz="4" w:space="0" w:color="auto"/>
            </w:tcBorders>
            <w:shd w:val="clear" w:color="auto" w:fill="auto"/>
            <w:noWrap/>
            <w:vAlign w:val="center"/>
            <w:hideMark/>
          </w:tcPr>
          <w:p w14:paraId="5A10FA0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5854E1D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17.46 </w:t>
            </w:r>
          </w:p>
        </w:tc>
      </w:tr>
      <w:tr w:rsidR="00E254D4" w:rsidRPr="00CD12BD" w14:paraId="1990F7D5"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DB2695A"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2039</w:t>
            </w:r>
          </w:p>
        </w:tc>
        <w:tc>
          <w:tcPr>
            <w:tcW w:w="1800" w:type="dxa"/>
            <w:tcBorders>
              <w:top w:val="nil"/>
              <w:left w:val="nil"/>
              <w:bottom w:val="single" w:sz="4" w:space="0" w:color="auto"/>
              <w:right w:val="single" w:sz="4" w:space="0" w:color="auto"/>
            </w:tcBorders>
            <w:shd w:val="clear" w:color="auto" w:fill="auto"/>
            <w:noWrap/>
            <w:vAlign w:val="center"/>
            <w:hideMark/>
          </w:tcPr>
          <w:p w14:paraId="7080A5A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809.32 </w:t>
            </w:r>
          </w:p>
        </w:tc>
        <w:tc>
          <w:tcPr>
            <w:tcW w:w="1800" w:type="dxa"/>
            <w:tcBorders>
              <w:top w:val="nil"/>
              <w:left w:val="nil"/>
              <w:bottom w:val="single" w:sz="4" w:space="0" w:color="auto"/>
              <w:right w:val="single" w:sz="4" w:space="0" w:color="auto"/>
            </w:tcBorders>
            <w:shd w:val="clear" w:color="auto" w:fill="auto"/>
            <w:noWrap/>
            <w:vAlign w:val="center"/>
            <w:hideMark/>
          </w:tcPr>
          <w:p w14:paraId="125F7FD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273.39 </w:t>
            </w:r>
          </w:p>
        </w:tc>
        <w:tc>
          <w:tcPr>
            <w:tcW w:w="1800" w:type="dxa"/>
            <w:tcBorders>
              <w:top w:val="nil"/>
              <w:left w:val="nil"/>
              <w:bottom w:val="single" w:sz="4" w:space="0" w:color="auto"/>
              <w:right w:val="single" w:sz="4" w:space="0" w:color="auto"/>
            </w:tcBorders>
            <w:shd w:val="clear" w:color="auto" w:fill="auto"/>
            <w:noWrap/>
            <w:vAlign w:val="center"/>
            <w:hideMark/>
          </w:tcPr>
          <w:p w14:paraId="74B806F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495.65 </w:t>
            </w:r>
          </w:p>
        </w:tc>
        <w:tc>
          <w:tcPr>
            <w:tcW w:w="1800" w:type="dxa"/>
            <w:tcBorders>
              <w:top w:val="nil"/>
              <w:left w:val="nil"/>
              <w:bottom w:val="single" w:sz="4" w:space="0" w:color="auto"/>
              <w:right w:val="single" w:sz="4" w:space="0" w:color="auto"/>
            </w:tcBorders>
            <w:shd w:val="clear" w:color="auto" w:fill="auto"/>
            <w:noWrap/>
            <w:vAlign w:val="center"/>
            <w:hideMark/>
          </w:tcPr>
          <w:p w14:paraId="52EF08F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3738D00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18.33 </w:t>
            </w:r>
          </w:p>
        </w:tc>
      </w:tr>
      <w:tr w:rsidR="00E254D4" w:rsidRPr="00CD12BD" w14:paraId="024D4E4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98059B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2040</w:t>
            </w:r>
          </w:p>
        </w:tc>
        <w:tc>
          <w:tcPr>
            <w:tcW w:w="1800" w:type="dxa"/>
            <w:tcBorders>
              <w:top w:val="nil"/>
              <w:left w:val="nil"/>
              <w:bottom w:val="single" w:sz="4" w:space="0" w:color="auto"/>
              <w:right w:val="single" w:sz="4" w:space="0" w:color="auto"/>
            </w:tcBorders>
            <w:shd w:val="clear" w:color="auto" w:fill="auto"/>
            <w:noWrap/>
            <w:vAlign w:val="center"/>
            <w:hideMark/>
          </w:tcPr>
          <w:p w14:paraId="7BFE387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834.11 </w:t>
            </w:r>
          </w:p>
        </w:tc>
        <w:tc>
          <w:tcPr>
            <w:tcW w:w="1800" w:type="dxa"/>
            <w:tcBorders>
              <w:top w:val="nil"/>
              <w:left w:val="nil"/>
              <w:bottom w:val="single" w:sz="4" w:space="0" w:color="auto"/>
              <w:right w:val="single" w:sz="4" w:space="0" w:color="auto"/>
            </w:tcBorders>
            <w:shd w:val="clear" w:color="auto" w:fill="auto"/>
            <w:noWrap/>
            <w:vAlign w:val="center"/>
            <w:hideMark/>
          </w:tcPr>
          <w:p w14:paraId="62C9F50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273.39 </w:t>
            </w:r>
          </w:p>
        </w:tc>
        <w:tc>
          <w:tcPr>
            <w:tcW w:w="1800" w:type="dxa"/>
            <w:tcBorders>
              <w:top w:val="nil"/>
              <w:left w:val="nil"/>
              <w:bottom w:val="single" w:sz="4" w:space="0" w:color="auto"/>
              <w:right w:val="single" w:sz="4" w:space="0" w:color="auto"/>
            </w:tcBorders>
            <w:shd w:val="clear" w:color="auto" w:fill="auto"/>
            <w:noWrap/>
            <w:vAlign w:val="center"/>
            <w:hideMark/>
          </w:tcPr>
          <w:p w14:paraId="78CA748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520.44 </w:t>
            </w:r>
          </w:p>
        </w:tc>
        <w:tc>
          <w:tcPr>
            <w:tcW w:w="1800" w:type="dxa"/>
            <w:tcBorders>
              <w:top w:val="nil"/>
              <w:left w:val="nil"/>
              <w:bottom w:val="single" w:sz="4" w:space="0" w:color="auto"/>
              <w:right w:val="single" w:sz="4" w:space="0" w:color="auto"/>
            </w:tcBorders>
            <w:shd w:val="clear" w:color="auto" w:fill="auto"/>
            <w:noWrap/>
            <w:vAlign w:val="center"/>
            <w:hideMark/>
          </w:tcPr>
          <w:p w14:paraId="09E5F8A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567FDCF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18.33 </w:t>
            </w:r>
          </w:p>
        </w:tc>
      </w:tr>
      <w:tr w:rsidR="00E254D4" w:rsidRPr="00CD12BD" w14:paraId="2662B1A1"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AC072A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2041</w:t>
            </w:r>
          </w:p>
        </w:tc>
        <w:tc>
          <w:tcPr>
            <w:tcW w:w="1800" w:type="dxa"/>
            <w:tcBorders>
              <w:top w:val="nil"/>
              <w:left w:val="nil"/>
              <w:bottom w:val="single" w:sz="4" w:space="0" w:color="auto"/>
              <w:right w:val="single" w:sz="4" w:space="0" w:color="auto"/>
            </w:tcBorders>
            <w:shd w:val="clear" w:color="auto" w:fill="auto"/>
            <w:noWrap/>
            <w:vAlign w:val="center"/>
            <w:hideMark/>
          </w:tcPr>
          <w:p w14:paraId="73FC26D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860.13 </w:t>
            </w:r>
          </w:p>
        </w:tc>
        <w:tc>
          <w:tcPr>
            <w:tcW w:w="1800" w:type="dxa"/>
            <w:tcBorders>
              <w:top w:val="nil"/>
              <w:left w:val="nil"/>
              <w:bottom w:val="single" w:sz="4" w:space="0" w:color="auto"/>
              <w:right w:val="single" w:sz="4" w:space="0" w:color="auto"/>
            </w:tcBorders>
            <w:shd w:val="clear" w:color="auto" w:fill="auto"/>
            <w:noWrap/>
            <w:vAlign w:val="center"/>
            <w:hideMark/>
          </w:tcPr>
          <w:p w14:paraId="2B6C298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273.39 </w:t>
            </w:r>
          </w:p>
        </w:tc>
        <w:tc>
          <w:tcPr>
            <w:tcW w:w="1800" w:type="dxa"/>
            <w:tcBorders>
              <w:top w:val="nil"/>
              <w:left w:val="nil"/>
              <w:bottom w:val="single" w:sz="4" w:space="0" w:color="auto"/>
              <w:right w:val="single" w:sz="4" w:space="0" w:color="auto"/>
            </w:tcBorders>
            <w:shd w:val="clear" w:color="auto" w:fill="auto"/>
            <w:noWrap/>
            <w:vAlign w:val="center"/>
            <w:hideMark/>
          </w:tcPr>
          <w:p w14:paraId="6F82FFD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546.46 </w:t>
            </w:r>
          </w:p>
        </w:tc>
        <w:tc>
          <w:tcPr>
            <w:tcW w:w="1800" w:type="dxa"/>
            <w:tcBorders>
              <w:top w:val="nil"/>
              <w:left w:val="nil"/>
              <w:bottom w:val="single" w:sz="4" w:space="0" w:color="auto"/>
              <w:right w:val="single" w:sz="4" w:space="0" w:color="auto"/>
            </w:tcBorders>
            <w:shd w:val="clear" w:color="auto" w:fill="auto"/>
            <w:noWrap/>
            <w:vAlign w:val="center"/>
            <w:hideMark/>
          </w:tcPr>
          <w:p w14:paraId="0F9D60A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2391AB3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18.33 </w:t>
            </w:r>
          </w:p>
        </w:tc>
      </w:tr>
      <w:tr w:rsidR="00E254D4" w:rsidRPr="00CD12BD" w14:paraId="41A14AC3"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34533F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2042</w:t>
            </w:r>
          </w:p>
        </w:tc>
        <w:tc>
          <w:tcPr>
            <w:tcW w:w="1800" w:type="dxa"/>
            <w:tcBorders>
              <w:top w:val="nil"/>
              <w:left w:val="nil"/>
              <w:bottom w:val="single" w:sz="4" w:space="0" w:color="auto"/>
              <w:right w:val="single" w:sz="4" w:space="0" w:color="auto"/>
            </w:tcBorders>
            <w:shd w:val="clear" w:color="auto" w:fill="auto"/>
            <w:noWrap/>
            <w:vAlign w:val="center"/>
            <w:hideMark/>
          </w:tcPr>
          <w:p w14:paraId="00E8948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901.82 </w:t>
            </w:r>
          </w:p>
        </w:tc>
        <w:tc>
          <w:tcPr>
            <w:tcW w:w="1800" w:type="dxa"/>
            <w:tcBorders>
              <w:top w:val="nil"/>
              <w:left w:val="nil"/>
              <w:bottom w:val="single" w:sz="4" w:space="0" w:color="auto"/>
              <w:right w:val="single" w:sz="4" w:space="0" w:color="auto"/>
            </w:tcBorders>
            <w:shd w:val="clear" w:color="auto" w:fill="auto"/>
            <w:noWrap/>
            <w:vAlign w:val="center"/>
            <w:hideMark/>
          </w:tcPr>
          <w:p w14:paraId="7597DA0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287.06 </w:t>
            </w:r>
          </w:p>
        </w:tc>
        <w:tc>
          <w:tcPr>
            <w:tcW w:w="1800" w:type="dxa"/>
            <w:tcBorders>
              <w:top w:val="nil"/>
              <w:left w:val="nil"/>
              <w:bottom w:val="single" w:sz="4" w:space="0" w:color="auto"/>
              <w:right w:val="single" w:sz="4" w:space="0" w:color="auto"/>
            </w:tcBorders>
            <w:shd w:val="clear" w:color="auto" w:fill="auto"/>
            <w:noWrap/>
            <w:vAlign w:val="center"/>
            <w:hideMark/>
          </w:tcPr>
          <w:p w14:paraId="5D946BE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573.79 </w:t>
            </w:r>
          </w:p>
        </w:tc>
        <w:tc>
          <w:tcPr>
            <w:tcW w:w="1800" w:type="dxa"/>
            <w:tcBorders>
              <w:top w:val="nil"/>
              <w:left w:val="nil"/>
              <w:bottom w:val="single" w:sz="4" w:space="0" w:color="auto"/>
              <w:right w:val="single" w:sz="4" w:space="0" w:color="auto"/>
            </w:tcBorders>
            <w:shd w:val="clear" w:color="auto" w:fill="auto"/>
            <w:noWrap/>
            <w:vAlign w:val="center"/>
            <w:hideMark/>
          </w:tcPr>
          <w:p w14:paraId="21FD549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0EA3EBF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19.02 </w:t>
            </w:r>
          </w:p>
        </w:tc>
      </w:tr>
      <w:tr w:rsidR="00E254D4" w:rsidRPr="00CD12BD" w14:paraId="2893FC18"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3BDEC5C"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2043</w:t>
            </w:r>
          </w:p>
        </w:tc>
        <w:tc>
          <w:tcPr>
            <w:tcW w:w="1800" w:type="dxa"/>
            <w:tcBorders>
              <w:top w:val="nil"/>
              <w:left w:val="nil"/>
              <w:bottom w:val="single" w:sz="4" w:space="0" w:color="auto"/>
              <w:right w:val="single" w:sz="4" w:space="0" w:color="auto"/>
            </w:tcBorders>
            <w:shd w:val="clear" w:color="auto" w:fill="auto"/>
            <w:noWrap/>
            <w:vAlign w:val="center"/>
            <w:hideMark/>
          </w:tcPr>
          <w:p w14:paraId="0821773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930.51 </w:t>
            </w:r>
          </w:p>
        </w:tc>
        <w:tc>
          <w:tcPr>
            <w:tcW w:w="1800" w:type="dxa"/>
            <w:tcBorders>
              <w:top w:val="nil"/>
              <w:left w:val="nil"/>
              <w:bottom w:val="single" w:sz="4" w:space="0" w:color="auto"/>
              <w:right w:val="single" w:sz="4" w:space="0" w:color="auto"/>
            </w:tcBorders>
            <w:shd w:val="clear" w:color="auto" w:fill="auto"/>
            <w:noWrap/>
            <w:vAlign w:val="center"/>
            <w:hideMark/>
          </w:tcPr>
          <w:p w14:paraId="06E835A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287.06 </w:t>
            </w:r>
          </w:p>
        </w:tc>
        <w:tc>
          <w:tcPr>
            <w:tcW w:w="1800" w:type="dxa"/>
            <w:tcBorders>
              <w:top w:val="nil"/>
              <w:left w:val="nil"/>
              <w:bottom w:val="single" w:sz="4" w:space="0" w:color="auto"/>
              <w:right w:val="single" w:sz="4" w:space="0" w:color="auto"/>
            </w:tcBorders>
            <w:shd w:val="clear" w:color="auto" w:fill="auto"/>
            <w:noWrap/>
            <w:vAlign w:val="center"/>
            <w:hideMark/>
          </w:tcPr>
          <w:p w14:paraId="155E2C7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602.48 </w:t>
            </w:r>
          </w:p>
        </w:tc>
        <w:tc>
          <w:tcPr>
            <w:tcW w:w="1800" w:type="dxa"/>
            <w:tcBorders>
              <w:top w:val="nil"/>
              <w:left w:val="nil"/>
              <w:bottom w:val="single" w:sz="4" w:space="0" w:color="auto"/>
              <w:right w:val="single" w:sz="4" w:space="0" w:color="auto"/>
            </w:tcBorders>
            <w:shd w:val="clear" w:color="auto" w:fill="auto"/>
            <w:noWrap/>
            <w:vAlign w:val="center"/>
            <w:hideMark/>
          </w:tcPr>
          <w:p w14:paraId="58DDB0C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4BD43F7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19.02 </w:t>
            </w:r>
          </w:p>
        </w:tc>
      </w:tr>
      <w:tr w:rsidR="00E254D4" w:rsidRPr="00CD12BD" w14:paraId="6ED8CE58"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03AF73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2044</w:t>
            </w:r>
          </w:p>
        </w:tc>
        <w:tc>
          <w:tcPr>
            <w:tcW w:w="1800" w:type="dxa"/>
            <w:tcBorders>
              <w:top w:val="nil"/>
              <w:left w:val="nil"/>
              <w:bottom w:val="single" w:sz="4" w:space="0" w:color="auto"/>
              <w:right w:val="single" w:sz="4" w:space="0" w:color="auto"/>
            </w:tcBorders>
            <w:shd w:val="clear" w:color="auto" w:fill="auto"/>
            <w:noWrap/>
            <w:vAlign w:val="center"/>
            <w:hideMark/>
          </w:tcPr>
          <w:p w14:paraId="012AD24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960.62 </w:t>
            </w:r>
          </w:p>
        </w:tc>
        <w:tc>
          <w:tcPr>
            <w:tcW w:w="1800" w:type="dxa"/>
            <w:tcBorders>
              <w:top w:val="nil"/>
              <w:left w:val="nil"/>
              <w:bottom w:val="single" w:sz="4" w:space="0" w:color="auto"/>
              <w:right w:val="single" w:sz="4" w:space="0" w:color="auto"/>
            </w:tcBorders>
            <w:shd w:val="clear" w:color="auto" w:fill="auto"/>
            <w:noWrap/>
            <w:vAlign w:val="center"/>
            <w:hideMark/>
          </w:tcPr>
          <w:p w14:paraId="62D274D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287.06 </w:t>
            </w:r>
          </w:p>
        </w:tc>
        <w:tc>
          <w:tcPr>
            <w:tcW w:w="1800" w:type="dxa"/>
            <w:tcBorders>
              <w:top w:val="nil"/>
              <w:left w:val="nil"/>
              <w:bottom w:val="single" w:sz="4" w:space="0" w:color="auto"/>
              <w:right w:val="single" w:sz="4" w:space="0" w:color="auto"/>
            </w:tcBorders>
            <w:shd w:val="clear" w:color="auto" w:fill="auto"/>
            <w:noWrap/>
            <w:vAlign w:val="center"/>
            <w:hideMark/>
          </w:tcPr>
          <w:p w14:paraId="3EDA388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632.59 </w:t>
            </w:r>
          </w:p>
        </w:tc>
        <w:tc>
          <w:tcPr>
            <w:tcW w:w="1800" w:type="dxa"/>
            <w:tcBorders>
              <w:top w:val="nil"/>
              <w:left w:val="nil"/>
              <w:bottom w:val="single" w:sz="4" w:space="0" w:color="auto"/>
              <w:right w:val="single" w:sz="4" w:space="0" w:color="auto"/>
            </w:tcBorders>
            <w:shd w:val="clear" w:color="auto" w:fill="auto"/>
            <w:noWrap/>
            <w:vAlign w:val="center"/>
            <w:hideMark/>
          </w:tcPr>
          <w:p w14:paraId="54B743B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15AED2C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19.02 </w:t>
            </w:r>
          </w:p>
        </w:tc>
      </w:tr>
      <w:tr w:rsidR="00E254D4" w:rsidRPr="00CD12BD" w14:paraId="7F9370E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E70ECB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2045</w:t>
            </w:r>
          </w:p>
        </w:tc>
        <w:tc>
          <w:tcPr>
            <w:tcW w:w="1800" w:type="dxa"/>
            <w:tcBorders>
              <w:top w:val="nil"/>
              <w:left w:val="nil"/>
              <w:bottom w:val="single" w:sz="4" w:space="0" w:color="auto"/>
              <w:right w:val="single" w:sz="4" w:space="0" w:color="auto"/>
            </w:tcBorders>
            <w:shd w:val="clear" w:color="auto" w:fill="auto"/>
            <w:noWrap/>
            <w:vAlign w:val="center"/>
            <w:hideMark/>
          </w:tcPr>
          <w:p w14:paraId="1D3543B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1,007.56 </w:t>
            </w:r>
          </w:p>
        </w:tc>
        <w:tc>
          <w:tcPr>
            <w:tcW w:w="1800" w:type="dxa"/>
            <w:tcBorders>
              <w:top w:val="nil"/>
              <w:left w:val="nil"/>
              <w:bottom w:val="single" w:sz="4" w:space="0" w:color="auto"/>
              <w:right w:val="single" w:sz="4" w:space="0" w:color="auto"/>
            </w:tcBorders>
            <w:shd w:val="clear" w:color="auto" w:fill="auto"/>
            <w:noWrap/>
            <w:vAlign w:val="center"/>
            <w:hideMark/>
          </w:tcPr>
          <w:p w14:paraId="1F731E7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301.41 </w:t>
            </w:r>
          </w:p>
        </w:tc>
        <w:tc>
          <w:tcPr>
            <w:tcW w:w="1800" w:type="dxa"/>
            <w:tcBorders>
              <w:top w:val="nil"/>
              <w:left w:val="nil"/>
              <w:bottom w:val="single" w:sz="4" w:space="0" w:color="auto"/>
              <w:right w:val="single" w:sz="4" w:space="0" w:color="auto"/>
            </w:tcBorders>
            <w:shd w:val="clear" w:color="auto" w:fill="auto"/>
            <w:noWrap/>
            <w:vAlign w:val="center"/>
            <w:hideMark/>
          </w:tcPr>
          <w:p w14:paraId="1E649F6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664.23 </w:t>
            </w:r>
          </w:p>
        </w:tc>
        <w:tc>
          <w:tcPr>
            <w:tcW w:w="1800" w:type="dxa"/>
            <w:tcBorders>
              <w:top w:val="nil"/>
              <w:left w:val="nil"/>
              <w:bottom w:val="single" w:sz="4" w:space="0" w:color="auto"/>
              <w:right w:val="single" w:sz="4" w:space="0" w:color="auto"/>
            </w:tcBorders>
            <w:shd w:val="clear" w:color="auto" w:fill="auto"/>
            <w:noWrap/>
            <w:vAlign w:val="center"/>
            <w:hideMark/>
          </w:tcPr>
          <w:p w14:paraId="1544535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793EF6E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19.97 </w:t>
            </w:r>
          </w:p>
        </w:tc>
      </w:tr>
      <w:tr w:rsidR="00E254D4" w:rsidRPr="00CD12BD" w14:paraId="0E52434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660597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2046</w:t>
            </w:r>
          </w:p>
        </w:tc>
        <w:tc>
          <w:tcPr>
            <w:tcW w:w="1800" w:type="dxa"/>
            <w:tcBorders>
              <w:top w:val="nil"/>
              <w:left w:val="nil"/>
              <w:bottom w:val="single" w:sz="4" w:space="0" w:color="auto"/>
              <w:right w:val="single" w:sz="4" w:space="0" w:color="auto"/>
            </w:tcBorders>
            <w:shd w:val="clear" w:color="auto" w:fill="auto"/>
            <w:noWrap/>
            <w:vAlign w:val="center"/>
            <w:hideMark/>
          </w:tcPr>
          <w:p w14:paraId="4954FF9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1,040.77 </w:t>
            </w:r>
          </w:p>
        </w:tc>
        <w:tc>
          <w:tcPr>
            <w:tcW w:w="1800" w:type="dxa"/>
            <w:tcBorders>
              <w:top w:val="nil"/>
              <w:left w:val="nil"/>
              <w:bottom w:val="single" w:sz="4" w:space="0" w:color="auto"/>
              <w:right w:val="single" w:sz="4" w:space="0" w:color="auto"/>
            </w:tcBorders>
            <w:shd w:val="clear" w:color="auto" w:fill="auto"/>
            <w:noWrap/>
            <w:vAlign w:val="center"/>
            <w:hideMark/>
          </w:tcPr>
          <w:p w14:paraId="5CDD7FF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301.41 </w:t>
            </w:r>
          </w:p>
        </w:tc>
        <w:tc>
          <w:tcPr>
            <w:tcW w:w="1800" w:type="dxa"/>
            <w:tcBorders>
              <w:top w:val="nil"/>
              <w:left w:val="nil"/>
              <w:bottom w:val="single" w:sz="4" w:space="0" w:color="auto"/>
              <w:right w:val="single" w:sz="4" w:space="0" w:color="auto"/>
            </w:tcBorders>
            <w:shd w:val="clear" w:color="auto" w:fill="auto"/>
            <w:noWrap/>
            <w:vAlign w:val="center"/>
            <w:hideMark/>
          </w:tcPr>
          <w:p w14:paraId="3883379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697.44 </w:t>
            </w:r>
          </w:p>
        </w:tc>
        <w:tc>
          <w:tcPr>
            <w:tcW w:w="1800" w:type="dxa"/>
            <w:tcBorders>
              <w:top w:val="nil"/>
              <w:left w:val="nil"/>
              <w:bottom w:val="single" w:sz="4" w:space="0" w:color="auto"/>
              <w:right w:val="single" w:sz="4" w:space="0" w:color="auto"/>
            </w:tcBorders>
            <w:shd w:val="clear" w:color="auto" w:fill="auto"/>
            <w:noWrap/>
            <w:vAlign w:val="center"/>
            <w:hideMark/>
          </w:tcPr>
          <w:p w14:paraId="1CF793C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60ED654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19.97 </w:t>
            </w:r>
          </w:p>
        </w:tc>
      </w:tr>
      <w:tr w:rsidR="00E254D4" w:rsidRPr="00CD12BD" w14:paraId="011E9F6F"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4EC04B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2047</w:t>
            </w:r>
          </w:p>
        </w:tc>
        <w:tc>
          <w:tcPr>
            <w:tcW w:w="1800" w:type="dxa"/>
            <w:tcBorders>
              <w:top w:val="nil"/>
              <w:left w:val="nil"/>
              <w:bottom w:val="single" w:sz="4" w:space="0" w:color="auto"/>
              <w:right w:val="single" w:sz="4" w:space="0" w:color="auto"/>
            </w:tcBorders>
            <w:shd w:val="clear" w:color="auto" w:fill="auto"/>
            <w:noWrap/>
            <w:vAlign w:val="center"/>
            <w:hideMark/>
          </w:tcPr>
          <w:p w14:paraId="6D7E897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1,075.64 </w:t>
            </w:r>
          </w:p>
        </w:tc>
        <w:tc>
          <w:tcPr>
            <w:tcW w:w="1800" w:type="dxa"/>
            <w:tcBorders>
              <w:top w:val="nil"/>
              <w:left w:val="nil"/>
              <w:bottom w:val="single" w:sz="4" w:space="0" w:color="auto"/>
              <w:right w:val="single" w:sz="4" w:space="0" w:color="auto"/>
            </w:tcBorders>
            <w:shd w:val="clear" w:color="auto" w:fill="auto"/>
            <w:noWrap/>
            <w:vAlign w:val="center"/>
            <w:hideMark/>
          </w:tcPr>
          <w:p w14:paraId="2A6DA7E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301.41 </w:t>
            </w:r>
          </w:p>
        </w:tc>
        <w:tc>
          <w:tcPr>
            <w:tcW w:w="1800" w:type="dxa"/>
            <w:tcBorders>
              <w:top w:val="nil"/>
              <w:left w:val="nil"/>
              <w:bottom w:val="single" w:sz="4" w:space="0" w:color="auto"/>
              <w:right w:val="single" w:sz="4" w:space="0" w:color="auto"/>
            </w:tcBorders>
            <w:shd w:val="clear" w:color="auto" w:fill="auto"/>
            <w:noWrap/>
            <w:vAlign w:val="center"/>
            <w:hideMark/>
          </w:tcPr>
          <w:p w14:paraId="4BCE150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732.31 </w:t>
            </w:r>
          </w:p>
        </w:tc>
        <w:tc>
          <w:tcPr>
            <w:tcW w:w="1800" w:type="dxa"/>
            <w:tcBorders>
              <w:top w:val="nil"/>
              <w:left w:val="nil"/>
              <w:bottom w:val="single" w:sz="4" w:space="0" w:color="auto"/>
              <w:right w:val="single" w:sz="4" w:space="0" w:color="auto"/>
            </w:tcBorders>
            <w:shd w:val="clear" w:color="auto" w:fill="auto"/>
            <w:noWrap/>
            <w:vAlign w:val="center"/>
            <w:hideMark/>
          </w:tcPr>
          <w:p w14:paraId="3C090FB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42ACFAC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19.97 </w:t>
            </w:r>
          </w:p>
        </w:tc>
      </w:tr>
      <w:tr w:rsidR="00E254D4" w:rsidRPr="00CD12BD" w14:paraId="6016A7D1"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ED71CB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2048</w:t>
            </w:r>
          </w:p>
        </w:tc>
        <w:tc>
          <w:tcPr>
            <w:tcW w:w="1800" w:type="dxa"/>
            <w:tcBorders>
              <w:top w:val="nil"/>
              <w:left w:val="nil"/>
              <w:bottom w:val="single" w:sz="4" w:space="0" w:color="auto"/>
              <w:right w:val="single" w:sz="4" w:space="0" w:color="auto"/>
            </w:tcBorders>
            <w:shd w:val="clear" w:color="auto" w:fill="auto"/>
            <w:noWrap/>
            <w:vAlign w:val="center"/>
            <w:hideMark/>
          </w:tcPr>
          <w:p w14:paraId="6D74BB6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1,128.31 </w:t>
            </w:r>
          </w:p>
        </w:tc>
        <w:tc>
          <w:tcPr>
            <w:tcW w:w="1800" w:type="dxa"/>
            <w:tcBorders>
              <w:top w:val="nil"/>
              <w:left w:val="nil"/>
              <w:bottom w:val="single" w:sz="4" w:space="0" w:color="auto"/>
              <w:right w:val="single" w:sz="4" w:space="0" w:color="auto"/>
            </w:tcBorders>
            <w:shd w:val="clear" w:color="auto" w:fill="auto"/>
            <w:noWrap/>
            <w:vAlign w:val="center"/>
            <w:hideMark/>
          </w:tcPr>
          <w:p w14:paraId="3246ECA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316.48 </w:t>
            </w:r>
          </w:p>
        </w:tc>
        <w:tc>
          <w:tcPr>
            <w:tcW w:w="1800" w:type="dxa"/>
            <w:tcBorders>
              <w:top w:val="nil"/>
              <w:left w:val="nil"/>
              <w:bottom w:val="single" w:sz="4" w:space="0" w:color="auto"/>
              <w:right w:val="single" w:sz="4" w:space="0" w:color="auto"/>
            </w:tcBorders>
            <w:shd w:val="clear" w:color="auto" w:fill="auto"/>
            <w:noWrap/>
            <w:vAlign w:val="center"/>
            <w:hideMark/>
          </w:tcPr>
          <w:p w14:paraId="65F1666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768.92 </w:t>
            </w:r>
          </w:p>
        </w:tc>
        <w:tc>
          <w:tcPr>
            <w:tcW w:w="1800" w:type="dxa"/>
            <w:tcBorders>
              <w:top w:val="nil"/>
              <w:left w:val="nil"/>
              <w:bottom w:val="single" w:sz="4" w:space="0" w:color="auto"/>
              <w:right w:val="single" w:sz="4" w:space="0" w:color="auto"/>
            </w:tcBorders>
            <w:shd w:val="clear" w:color="auto" w:fill="auto"/>
            <w:noWrap/>
            <w:vAlign w:val="center"/>
            <w:hideMark/>
          </w:tcPr>
          <w:p w14:paraId="78F2964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0D7BC3E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20.96 </w:t>
            </w:r>
          </w:p>
        </w:tc>
      </w:tr>
      <w:tr w:rsidR="00E254D4" w:rsidRPr="00CD12BD" w14:paraId="1BBA88A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030DA4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2049</w:t>
            </w:r>
          </w:p>
        </w:tc>
        <w:tc>
          <w:tcPr>
            <w:tcW w:w="1800" w:type="dxa"/>
            <w:tcBorders>
              <w:top w:val="nil"/>
              <w:left w:val="nil"/>
              <w:bottom w:val="single" w:sz="4" w:space="0" w:color="auto"/>
              <w:right w:val="single" w:sz="4" w:space="0" w:color="auto"/>
            </w:tcBorders>
            <w:shd w:val="clear" w:color="auto" w:fill="auto"/>
            <w:noWrap/>
            <w:vAlign w:val="center"/>
            <w:hideMark/>
          </w:tcPr>
          <w:p w14:paraId="4D3308C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1,166.77 </w:t>
            </w:r>
          </w:p>
        </w:tc>
        <w:tc>
          <w:tcPr>
            <w:tcW w:w="1800" w:type="dxa"/>
            <w:tcBorders>
              <w:top w:val="nil"/>
              <w:left w:val="nil"/>
              <w:bottom w:val="single" w:sz="4" w:space="0" w:color="auto"/>
              <w:right w:val="single" w:sz="4" w:space="0" w:color="auto"/>
            </w:tcBorders>
            <w:shd w:val="clear" w:color="auto" w:fill="auto"/>
            <w:noWrap/>
            <w:vAlign w:val="center"/>
            <w:hideMark/>
          </w:tcPr>
          <w:p w14:paraId="39E551A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316.48 </w:t>
            </w:r>
          </w:p>
        </w:tc>
        <w:tc>
          <w:tcPr>
            <w:tcW w:w="1800" w:type="dxa"/>
            <w:tcBorders>
              <w:top w:val="nil"/>
              <w:left w:val="nil"/>
              <w:bottom w:val="single" w:sz="4" w:space="0" w:color="auto"/>
              <w:right w:val="single" w:sz="4" w:space="0" w:color="auto"/>
            </w:tcBorders>
            <w:shd w:val="clear" w:color="auto" w:fill="auto"/>
            <w:noWrap/>
            <w:vAlign w:val="center"/>
            <w:hideMark/>
          </w:tcPr>
          <w:p w14:paraId="2D7946F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807.38 </w:t>
            </w:r>
          </w:p>
        </w:tc>
        <w:tc>
          <w:tcPr>
            <w:tcW w:w="1800" w:type="dxa"/>
            <w:tcBorders>
              <w:top w:val="nil"/>
              <w:left w:val="nil"/>
              <w:bottom w:val="single" w:sz="4" w:space="0" w:color="auto"/>
              <w:right w:val="single" w:sz="4" w:space="0" w:color="auto"/>
            </w:tcBorders>
            <w:shd w:val="clear" w:color="auto" w:fill="auto"/>
            <w:noWrap/>
            <w:vAlign w:val="center"/>
            <w:hideMark/>
          </w:tcPr>
          <w:p w14:paraId="20A40B0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5049010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20.96 </w:t>
            </w:r>
          </w:p>
        </w:tc>
      </w:tr>
      <w:tr w:rsidR="00E254D4" w:rsidRPr="00CD12BD" w14:paraId="1EFA03BD"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E1906D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lastRenderedPageBreak/>
              <w:t>2050</w:t>
            </w:r>
          </w:p>
        </w:tc>
        <w:tc>
          <w:tcPr>
            <w:tcW w:w="1800" w:type="dxa"/>
            <w:tcBorders>
              <w:top w:val="nil"/>
              <w:left w:val="nil"/>
              <w:bottom w:val="single" w:sz="4" w:space="0" w:color="auto"/>
              <w:right w:val="single" w:sz="4" w:space="0" w:color="auto"/>
            </w:tcBorders>
            <w:shd w:val="clear" w:color="auto" w:fill="auto"/>
            <w:noWrap/>
            <w:vAlign w:val="center"/>
            <w:hideMark/>
          </w:tcPr>
          <w:p w14:paraId="0129663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1,207.13 </w:t>
            </w:r>
          </w:p>
        </w:tc>
        <w:tc>
          <w:tcPr>
            <w:tcW w:w="1800" w:type="dxa"/>
            <w:tcBorders>
              <w:top w:val="nil"/>
              <w:left w:val="nil"/>
              <w:bottom w:val="single" w:sz="4" w:space="0" w:color="auto"/>
              <w:right w:val="single" w:sz="4" w:space="0" w:color="auto"/>
            </w:tcBorders>
            <w:shd w:val="clear" w:color="auto" w:fill="auto"/>
            <w:noWrap/>
            <w:vAlign w:val="center"/>
            <w:hideMark/>
          </w:tcPr>
          <w:p w14:paraId="2C421CB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316.48 </w:t>
            </w:r>
          </w:p>
        </w:tc>
        <w:tc>
          <w:tcPr>
            <w:tcW w:w="1800" w:type="dxa"/>
            <w:tcBorders>
              <w:top w:val="nil"/>
              <w:left w:val="nil"/>
              <w:bottom w:val="single" w:sz="4" w:space="0" w:color="auto"/>
              <w:right w:val="single" w:sz="4" w:space="0" w:color="auto"/>
            </w:tcBorders>
            <w:shd w:val="clear" w:color="auto" w:fill="auto"/>
            <w:noWrap/>
            <w:vAlign w:val="center"/>
            <w:hideMark/>
          </w:tcPr>
          <w:p w14:paraId="7F54C48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847.74 </w:t>
            </w:r>
          </w:p>
        </w:tc>
        <w:tc>
          <w:tcPr>
            <w:tcW w:w="1800" w:type="dxa"/>
            <w:tcBorders>
              <w:top w:val="nil"/>
              <w:left w:val="nil"/>
              <w:bottom w:val="single" w:sz="4" w:space="0" w:color="auto"/>
              <w:right w:val="single" w:sz="4" w:space="0" w:color="auto"/>
            </w:tcBorders>
            <w:shd w:val="clear" w:color="auto" w:fill="auto"/>
            <w:noWrap/>
            <w:vAlign w:val="center"/>
            <w:hideMark/>
          </w:tcPr>
          <w:p w14:paraId="7203E31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1A2BD79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20.96 </w:t>
            </w:r>
          </w:p>
        </w:tc>
      </w:tr>
      <w:tr w:rsidR="00E254D4" w:rsidRPr="00CD12BD" w14:paraId="6F09642B"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786E1B4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2051</w:t>
            </w:r>
          </w:p>
        </w:tc>
        <w:tc>
          <w:tcPr>
            <w:tcW w:w="1800" w:type="dxa"/>
            <w:tcBorders>
              <w:top w:val="nil"/>
              <w:left w:val="nil"/>
              <w:bottom w:val="single" w:sz="4" w:space="0" w:color="auto"/>
              <w:right w:val="single" w:sz="4" w:space="0" w:color="auto"/>
            </w:tcBorders>
            <w:shd w:val="clear" w:color="auto" w:fill="auto"/>
            <w:noWrap/>
            <w:vAlign w:val="center"/>
            <w:hideMark/>
          </w:tcPr>
          <w:p w14:paraId="3318BC9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1,266.40 </w:t>
            </w:r>
          </w:p>
        </w:tc>
        <w:tc>
          <w:tcPr>
            <w:tcW w:w="1800" w:type="dxa"/>
            <w:tcBorders>
              <w:top w:val="nil"/>
              <w:left w:val="nil"/>
              <w:bottom w:val="single" w:sz="4" w:space="0" w:color="auto"/>
              <w:right w:val="single" w:sz="4" w:space="0" w:color="auto"/>
            </w:tcBorders>
            <w:shd w:val="clear" w:color="auto" w:fill="auto"/>
            <w:noWrap/>
            <w:vAlign w:val="center"/>
            <w:hideMark/>
          </w:tcPr>
          <w:p w14:paraId="5708ED2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332.31 </w:t>
            </w:r>
          </w:p>
        </w:tc>
        <w:tc>
          <w:tcPr>
            <w:tcW w:w="1800" w:type="dxa"/>
            <w:tcBorders>
              <w:top w:val="nil"/>
              <w:left w:val="nil"/>
              <w:bottom w:val="single" w:sz="4" w:space="0" w:color="auto"/>
              <w:right w:val="single" w:sz="4" w:space="0" w:color="auto"/>
            </w:tcBorders>
            <w:shd w:val="clear" w:color="auto" w:fill="auto"/>
            <w:noWrap/>
            <w:vAlign w:val="center"/>
            <w:hideMark/>
          </w:tcPr>
          <w:p w14:paraId="0C7F301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890.13 </w:t>
            </w:r>
          </w:p>
        </w:tc>
        <w:tc>
          <w:tcPr>
            <w:tcW w:w="1800" w:type="dxa"/>
            <w:tcBorders>
              <w:top w:val="nil"/>
              <w:left w:val="nil"/>
              <w:bottom w:val="single" w:sz="4" w:space="0" w:color="auto"/>
              <w:right w:val="single" w:sz="4" w:space="0" w:color="auto"/>
            </w:tcBorders>
            <w:shd w:val="clear" w:color="auto" w:fill="auto"/>
            <w:noWrap/>
            <w:vAlign w:val="center"/>
            <w:hideMark/>
          </w:tcPr>
          <w:p w14:paraId="06648EF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5ACC69F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22.01 </w:t>
            </w:r>
          </w:p>
        </w:tc>
      </w:tr>
      <w:tr w:rsidR="00E254D4" w:rsidRPr="00CD12BD" w14:paraId="601B7A0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654BE1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2052</w:t>
            </w:r>
          </w:p>
        </w:tc>
        <w:tc>
          <w:tcPr>
            <w:tcW w:w="1800" w:type="dxa"/>
            <w:tcBorders>
              <w:top w:val="nil"/>
              <w:left w:val="nil"/>
              <w:bottom w:val="single" w:sz="4" w:space="0" w:color="auto"/>
              <w:right w:val="single" w:sz="4" w:space="0" w:color="auto"/>
            </w:tcBorders>
            <w:shd w:val="clear" w:color="auto" w:fill="auto"/>
            <w:noWrap/>
            <w:vAlign w:val="center"/>
            <w:hideMark/>
          </w:tcPr>
          <w:p w14:paraId="0C0DEEA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1,310.90 </w:t>
            </w:r>
          </w:p>
        </w:tc>
        <w:tc>
          <w:tcPr>
            <w:tcW w:w="1800" w:type="dxa"/>
            <w:tcBorders>
              <w:top w:val="nil"/>
              <w:left w:val="nil"/>
              <w:bottom w:val="single" w:sz="4" w:space="0" w:color="auto"/>
              <w:right w:val="single" w:sz="4" w:space="0" w:color="auto"/>
            </w:tcBorders>
            <w:shd w:val="clear" w:color="auto" w:fill="auto"/>
            <w:noWrap/>
            <w:vAlign w:val="center"/>
            <w:hideMark/>
          </w:tcPr>
          <w:p w14:paraId="0D890BC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332.31 </w:t>
            </w:r>
          </w:p>
        </w:tc>
        <w:tc>
          <w:tcPr>
            <w:tcW w:w="1800" w:type="dxa"/>
            <w:tcBorders>
              <w:top w:val="nil"/>
              <w:left w:val="nil"/>
              <w:bottom w:val="single" w:sz="4" w:space="0" w:color="auto"/>
              <w:right w:val="single" w:sz="4" w:space="0" w:color="auto"/>
            </w:tcBorders>
            <w:shd w:val="clear" w:color="auto" w:fill="auto"/>
            <w:noWrap/>
            <w:vAlign w:val="center"/>
            <w:hideMark/>
          </w:tcPr>
          <w:p w14:paraId="5D96ABD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934.63 </w:t>
            </w:r>
          </w:p>
        </w:tc>
        <w:tc>
          <w:tcPr>
            <w:tcW w:w="1800" w:type="dxa"/>
            <w:tcBorders>
              <w:top w:val="nil"/>
              <w:left w:val="nil"/>
              <w:bottom w:val="single" w:sz="4" w:space="0" w:color="auto"/>
              <w:right w:val="single" w:sz="4" w:space="0" w:color="auto"/>
            </w:tcBorders>
            <w:shd w:val="clear" w:color="auto" w:fill="auto"/>
            <w:noWrap/>
            <w:vAlign w:val="center"/>
            <w:hideMark/>
          </w:tcPr>
          <w:p w14:paraId="784B0DF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726321F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22.01 </w:t>
            </w:r>
          </w:p>
        </w:tc>
      </w:tr>
      <w:tr w:rsidR="00E254D4" w:rsidRPr="00CD12BD" w14:paraId="1DF955E7"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1924D19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2053</w:t>
            </w:r>
          </w:p>
        </w:tc>
        <w:tc>
          <w:tcPr>
            <w:tcW w:w="1800" w:type="dxa"/>
            <w:tcBorders>
              <w:top w:val="nil"/>
              <w:left w:val="nil"/>
              <w:bottom w:val="single" w:sz="4" w:space="0" w:color="auto"/>
              <w:right w:val="single" w:sz="4" w:space="0" w:color="auto"/>
            </w:tcBorders>
            <w:shd w:val="clear" w:color="auto" w:fill="auto"/>
            <w:noWrap/>
            <w:vAlign w:val="center"/>
            <w:hideMark/>
          </w:tcPr>
          <w:p w14:paraId="34890AB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1,357.63 </w:t>
            </w:r>
          </w:p>
        </w:tc>
        <w:tc>
          <w:tcPr>
            <w:tcW w:w="1800" w:type="dxa"/>
            <w:tcBorders>
              <w:top w:val="nil"/>
              <w:left w:val="nil"/>
              <w:bottom w:val="single" w:sz="4" w:space="0" w:color="auto"/>
              <w:right w:val="single" w:sz="4" w:space="0" w:color="auto"/>
            </w:tcBorders>
            <w:shd w:val="clear" w:color="auto" w:fill="auto"/>
            <w:noWrap/>
            <w:vAlign w:val="center"/>
            <w:hideMark/>
          </w:tcPr>
          <w:p w14:paraId="086CA9D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332.31 </w:t>
            </w:r>
          </w:p>
        </w:tc>
        <w:tc>
          <w:tcPr>
            <w:tcW w:w="1800" w:type="dxa"/>
            <w:tcBorders>
              <w:top w:val="nil"/>
              <w:left w:val="nil"/>
              <w:bottom w:val="single" w:sz="4" w:space="0" w:color="auto"/>
              <w:right w:val="single" w:sz="4" w:space="0" w:color="auto"/>
            </w:tcBorders>
            <w:shd w:val="clear" w:color="auto" w:fill="auto"/>
            <w:noWrap/>
            <w:vAlign w:val="center"/>
            <w:hideMark/>
          </w:tcPr>
          <w:p w14:paraId="4BBC0F5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981.36 </w:t>
            </w:r>
          </w:p>
        </w:tc>
        <w:tc>
          <w:tcPr>
            <w:tcW w:w="1800" w:type="dxa"/>
            <w:tcBorders>
              <w:top w:val="nil"/>
              <w:left w:val="nil"/>
              <w:bottom w:val="single" w:sz="4" w:space="0" w:color="auto"/>
              <w:right w:val="single" w:sz="4" w:space="0" w:color="auto"/>
            </w:tcBorders>
            <w:shd w:val="clear" w:color="auto" w:fill="auto"/>
            <w:noWrap/>
            <w:vAlign w:val="center"/>
            <w:hideMark/>
          </w:tcPr>
          <w:p w14:paraId="08A4867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2AC68C1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22.01 </w:t>
            </w:r>
          </w:p>
        </w:tc>
      </w:tr>
      <w:tr w:rsidR="00E254D4" w:rsidRPr="00CD12BD" w14:paraId="1A873EAC"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16148F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2054</w:t>
            </w:r>
          </w:p>
        </w:tc>
        <w:tc>
          <w:tcPr>
            <w:tcW w:w="1800" w:type="dxa"/>
            <w:tcBorders>
              <w:top w:val="nil"/>
              <w:left w:val="nil"/>
              <w:bottom w:val="single" w:sz="4" w:space="0" w:color="auto"/>
              <w:right w:val="single" w:sz="4" w:space="0" w:color="auto"/>
            </w:tcBorders>
            <w:shd w:val="clear" w:color="auto" w:fill="auto"/>
            <w:noWrap/>
            <w:vAlign w:val="center"/>
            <w:hideMark/>
          </w:tcPr>
          <w:p w14:paraId="0C38577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1,424.41 </w:t>
            </w:r>
          </w:p>
        </w:tc>
        <w:tc>
          <w:tcPr>
            <w:tcW w:w="1800" w:type="dxa"/>
            <w:tcBorders>
              <w:top w:val="nil"/>
              <w:left w:val="nil"/>
              <w:bottom w:val="single" w:sz="4" w:space="0" w:color="auto"/>
              <w:right w:val="single" w:sz="4" w:space="0" w:color="auto"/>
            </w:tcBorders>
            <w:shd w:val="clear" w:color="auto" w:fill="auto"/>
            <w:noWrap/>
            <w:vAlign w:val="center"/>
            <w:hideMark/>
          </w:tcPr>
          <w:p w14:paraId="687F304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348.92 </w:t>
            </w:r>
          </w:p>
        </w:tc>
        <w:tc>
          <w:tcPr>
            <w:tcW w:w="1800" w:type="dxa"/>
            <w:tcBorders>
              <w:top w:val="nil"/>
              <w:left w:val="nil"/>
              <w:bottom w:val="single" w:sz="4" w:space="0" w:color="auto"/>
              <w:right w:val="single" w:sz="4" w:space="0" w:color="auto"/>
            </w:tcBorders>
            <w:shd w:val="clear" w:color="auto" w:fill="auto"/>
            <w:noWrap/>
            <w:vAlign w:val="center"/>
            <w:hideMark/>
          </w:tcPr>
          <w:p w14:paraId="726B781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1,030.43 </w:t>
            </w:r>
          </w:p>
        </w:tc>
        <w:tc>
          <w:tcPr>
            <w:tcW w:w="1800" w:type="dxa"/>
            <w:tcBorders>
              <w:top w:val="nil"/>
              <w:left w:val="nil"/>
              <w:bottom w:val="single" w:sz="4" w:space="0" w:color="auto"/>
              <w:right w:val="single" w:sz="4" w:space="0" w:color="auto"/>
            </w:tcBorders>
            <w:shd w:val="clear" w:color="auto" w:fill="auto"/>
            <w:noWrap/>
            <w:vAlign w:val="center"/>
            <w:hideMark/>
          </w:tcPr>
          <w:p w14:paraId="1FEB8C6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2A76618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23.11 </w:t>
            </w:r>
          </w:p>
        </w:tc>
      </w:tr>
      <w:tr w:rsidR="00E254D4" w:rsidRPr="00CD12BD" w14:paraId="477B9863"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17C17C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2055</w:t>
            </w:r>
          </w:p>
        </w:tc>
        <w:tc>
          <w:tcPr>
            <w:tcW w:w="1800" w:type="dxa"/>
            <w:tcBorders>
              <w:top w:val="nil"/>
              <w:left w:val="nil"/>
              <w:bottom w:val="single" w:sz="4" w:space="0" w:color="auto"/>
              <w:right w:val="single" w:sz="4" w:space="0" w:color="auto"/>
            </w:tcBorders>
            <w:shd w:val="clear" w:color="auto" w:fill="auto"/>
            <w:noWrap/>
            <w:vAlign w:val="center"/>
            <w:hideMark/>
          </w:tcPr>
          <w:p w14:paraId="20A968E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1,475.93 </w:t>
            </w:r>
          </w:p>
        </w:tc>
        <w:tc>
          <w:tcPr>
            <w:tcW w:w="1800" w:type="dxa"/>
            <w:tcBorders>
              <w:top w:val="nil"/>
              <w:left w:val="nil"/>
              <w:bottom w:val="single" w:sz="4" w:space="0" w:color="auto"/>
              <w:right w:val="single" w:sz="4" w:space="0" w:color="auto"/>
            </w:tcBorders>
            <w:shd w:val="clear" w:color="auto" w:fill="auto"/>
            <w:noWrap/>
            <w:vAlign w:val="center"/>
            <w:hideMark/>
          </w:tcPr>
          <w:p w14:paraId="1E2AAC4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348.92 </w:t>
            </w:r>
          </w:p>
        </w:tc>
        <w:tc>
          <w:tcPr>
            <w:tcW w:w="1800" w:type="dxa"/>
            <w:tcBorders>
              <w:top w:val="nil"/>
              <w:left w:val="nil"/>
              <w:bottom w:val="single" w:sz="4" w:space="0" w:color="auto"/>
              <w:right w:val="single" w:sz="4" w:space="0" w:color="auto"/>
            </w:tcBorders>
            <w:shd w:val="clear" w:color="auto" w:fill="auto"/>
            <w:noWrap/>
            <w:vAlign w:val="center"/>
            <w:hideMark/>
          </w:tcPr>
          <w:p w14:paraId="661F0BE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1,081.95 </w:t>
            </w:r>
          </w:p>
        </w:tc>
        <w:tc>
          <w:tcPr>
            <w:tcW w:w="1800" w:type="dxa"/>
            <w:tcBorders>
              <w:top w:val="nil"/>
              <w:left w:val="nil"/>
              <w:bottom w:val="single" w:sz="4" w:space="0" w:color="auto"/>
              <w:right w:val="single" w:sz="4" w:space="0" w:color="auto"/>
            </w:tcBorders>
            <w:shd w:val="clear" w:color="auto" w:fill="auto"/>
            <w:noWrap/>
            <w:vAlign w:val="center"/>
            <w:hideMark/>
          </w:tcPr>
          <w:p w14:paraId="5017C7E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3B5BAFF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23.11 </w:t>
            </w:r>
          </w:p>
        </w:tc>
      </w:tr>
      <w:tr w:rsidR="00E254D4" w:rsidRPr="00CD12BD" w14:paraId="4718322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B91E42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2056</w:t>
            </w:r>
          </w:p>
        </w:tc>
        <w:tc>
          <w:tcPr>
            <w:tcW w:w="1800" w:type="dxa"/>
            <w:tcBorders>
              <w:top w:val="nil"/>
              <w:left w:val="nil"/>
              <w:bottom w:val="single" w:sz="4" w:space="0" w:color="auto"/>
              <w:right w:val="single" w:sz="4" w:space="0" w:color="auto"/>
            </w:tcBorders>
            <w:shd w:val="clear" w:color="auto" w:fill="auto"/>
            <w:noWrap/>
            <w:vAlign w:val="center"/>
            <w:hideMark/>
          </w:tcPr>
          <w:p w14:paraId="56E9C1D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1,530.03 </w:t>
            </w:r>
          </w:p>
        </w:tc>
        <w:tc>
          <w:tcPr>
            <w:tcW w:w="1800" w:type="dxa"/>
            <w:tcBorders>
              <w:top w:val="nil"/>
              <w:left w:val="nil"/>
              <w:bottom w:val="single" w:sz="4" w:space="0" w:color="auto"/>
              <w:right w:val="single" w:sz="4" w:space="0" w:color="auto"/>
            </w:tcBorders>
            <w:shd w:val="clear" w:color="auto" w:fill="auto"/>
            <w:noWrap/>
            <w:vAlign w:val="center"/>
            <w:hideMark/>
          </w:tcPr>
          <w:p w14:paraId="60BE5F0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348.92 </w:t>
            </w:r>
          </w:p>
        </w:tc>
        <w:tc>
          <w:tcPr>
            <w:tcW w:w="1800" w:type="dxa"/>
            <w:tcBorders>
              <w:top w:val="nil"/>
              <w:left w:val="nil"/>
              <w:bottom w:val="single" w:sz="4" w:space="0" w:color="auto"/>
              <w:right w:val="single" w:sz="4" w:space="0" w:color="auto"/>
            </w:tcBorders>
            <w:shd w:val="clear" w:color="auto" w:fill="auto"/>
            <w:noWrap/>
            <w:vAlign w:val="center"/>
            <w:hideMark/>
          </w:tcPr>
          <w:p w14:paraId="0251389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1,136.05 </w:t>
            </w:r>
          </w:p>
        </w:tc>
        <w:tc>
          <w:tcPr>
            <w:tcW w:w="1800" w:type="dxa"/>
            <w:tcBorders>
              <w:top w:val="nil"/>
              <w:left w:val="nil"/>
              <w:bottom w:val="single" w:sz="4" w:space="0" w:color="auto"/>
              <w:right w:val="single" w:sz="4" w:space="0" w:color="auto"/>
            </w:tcBorders>
            <w:shd w:val="clear" w:color="auto" w:fill="auto"/>
            <w:noWrap/>
            <w:vAlign w:val="center"/>
            <w:hideMark/>
          </w:tcPr>
          <w:p w14:paraId="00F3A0B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21.95 </w:t>
            </w:r>
          </w:p>
        </w:tc>
        <w:tc>
          <w:tcPr>
            <w:tcW w:w="1800" w:type="dxa"/>
            <w:tcBorders>
              <w:top w:val="nil"/>
              <w:left w:val="nil"/>
              <w:bottom w:val="single" w:sz="4" w:space="0" w:color="auto"/>
              <w:right w:val="single" w:sz="4" w:space="0" w:color="auto"/>
            </w:tcBorders>
            <w:shd w:val="clear" w:color="auto" w:fill="auto"/>
            <w:noWrap/>
            <w:vAlign w:val="center"/>
            <w:hideMark/>
          </w:tcPr>
          <w:p w14:paraId="1D68588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23.11 </w:t>
            </w:r>
          </w:p>
        </w:tc>
      </w:tr>
      <w:tr w:rsidR="00E254D4" w:rsidRPr="00CD12BD" w14:paraId="0852076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6492BC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2057</w:t>
            </w:r>
          </w:p>
        </w:tc>
        <w:tc>
          <w:tcPr>
            <w:tcW w:w="1800" w:type="dxa"/>
            <w:tcBorders>
              <w:top w:val="nil"/>
              <w:left w:val="nil"/>
              <w:bottom w:val="single" w:sz="4" w:space="0" w:color="auto"/>
              <w:right w:val="single" w:sz="4" w:space="0" w:color="auto"/>
            </w:tcBorders>
            <w:shd w:val="clear" w:color="auto" w:fill="auto"/>
            <w:noWrap/>
            <w:vAlign w:val="center"/>
            <w:hideMark/>
          </w:tcPr>
          <w:p w14:paraId="4020F0B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267.57 </w:t>
            </w:r>
          </w:p>
        </w:tc>
        <w:tc>
          <w:tcPr>
            <w:tcW w:w="1800" w:type="dxa"/>
            <w:tcBorders>
              <w:top w:val="nil"/>
              <w:left w:val="nil"/>
              <w:bottom w:val="single" w:sz="4" w:space="0" w:color="auto"/>
              <w:right w:val="single" w:sz="4" w:space="0" w:color="auto"/>
            </w:tcBorders>
            <w:shd w:val="clear" w:color="auto" w:fill="auto"/>
            <w:noWrap/>
            <w:vAlign w:val="center"/>
            <w:hideMark/>
          </w:tcPr>
          <w:p w14:paraId="4ABEA51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61.06 </w:t>
            </w:r>
          </w:p>
        </w:tc>
        <w:tc>
          <w:tcPr>
            <w:tcW w:w="1800" w:type="dxa"/>
            <w:tcBorders>
              <w:top w:val="nil"/>
              <w:left w:val="nil"/>
              <w:bottom w:val="single" w:sz="4" w:space="0" w:color="auto"/>
              <w:right w:val="single" w:sz="4" w:space="0" w:color="auto"/>
            </w:tcBorders>
            <w:shd w:val="clear" w:color="auto" w:fill="auto"/>
            <w:noWrap/>
            <w:vAlign w:val="center"/>
            <w:hideMark/>
          </w:tcPr>
          <w:p w14:paraId="0ED1628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198.81 </w:t>
            </w:r>
          </w:p>
        </w:tc>
        <w:tc>
          <w:tcPr>
            <w:tcW w:w="1800" w:type="dxa"/>
            <w:tcBorders>
              <w:top w:val="nil"/>
              <w:left w:val="nil"/>
              <w:bottom w:val="single" w:sz="4" w:space="0" w:color="auto"/>
              <w:right w:val="single" w:sz="4" w:space="0" w:color="auto"/>
            </w:tcBorders>
            <w:shd w:val="clear" w:color="auto" w:fill="auto"/>
            <w:noWrap/>
            <w:vAlign w:val="center"/>
            <w:hideMark/>
          </w:tcPr>
          <w:p w14:paraId="11BE1E8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3.66 </w:t>
            </w:r>
          </w:p>
        </w:tc>
        <w:tc>
          <w:tcPr>
            <w:tcW w:w="1800" w:type="dxa"/>
            <w:tcBorders>
              <w:top w:val="nil"/>
              <w:left w:val="nil"/>
              <w:bottom w:val="single" w:sz="4" w:space="0" w:color="auto"/>
              <w:right w:val="single" w:sz="4" w:space="0" w:color="auto"/>
            </w:tcBorders>
            <w:shd w:val="clear" w:color="auto" w:fill="auto"/>
            <w:noWrap/>
            <w:vAlign w:val="center"/>
            <w:hideMark/>
          </w:tcPr>
          <w:p w14:paraId="45A5E51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4.04 </w:t>
            </w:r>
          </w:p>
        </w:tc>
      </w:tr>
      <w:tr w:rsidR="00E254D4" w:rsidRPr="00CD12BD" w14:paraId="2C15056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4DF3042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合计</w:t>
            </w:r>
          </w:p>
        </w:tc>
        <w:tc>
          <w:tcPr>
            <w:tcW w:w="1800" w:type="dxa"/>
            <w:tcBorders>
              <w:top w:val="nil"/>
              <w:left w:val="nil"/>
              <w:bottom w:val="single" w:sz="4" w:space="0" w:color="auto"/>
              <w:right w:val="single" w:sz="4" w:space="0" w:color="auto"/>
            </w:tcBorders>
            <w:shd w:val="clear" w:color="auto" w:fill="auto"/>
            <w:noWrap/>
            <w:vAlign w:val="center"/>
            <w:hideMark/>
          </w:tcPr>
          <w:p w14:paraId="7EF2870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27,790.88 </w:t>
            </w:r>
          </w:p>
        </w:tc>
        <w:tc>
          <w:tcPr>
            <w:tcW w:w="1800" w:type="dxa"/>
            <w:tcBorders>
              <w:top w:val="nil"/>
              <w:left w:val="nil"/>
              <w:bottom w:val="single" w:sz="4" w:space="0" w:color="auto"/>
              <w:right w:val="single" w:sz="4" w:space="0" w:color="auto"/>
            </w:tcBorders>
            <w:shd w:val="clear" w:color="auto" w:fill="auto"/>
            <w:noWrap/>
            <w:vAlign w:val="center"/>
            <w:hideMark/>
          </w:tcPr>
          <w:p w14:paraId="39323ED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8,312.66 </w:t>
            </w:r>
          </w:p>
        </w:tc>
        <w:tc>
          <w:tcPr>
            <w:tcW w:w="1800" w:type="dxa"/>
            <w:tcBorders>
              <w:top w:val="nil"/>
              <w:left w:val="nil"/>
              <w:bottom w:val="single" w:sz="4" w:space="0" w:color="auto"/>
              <w:right w:val="single" w:sz="4" w:space="0" w:color="auto"/>
            </w:tcBorders>
            <w:shd w:val="clear" w:color="auto" w:fill="auto"/>
            <w:noWrap/>
            <w:vAlign w:val="center"/>
            <w:hideMark/>
          </w:tcPr>
          <w:p w14:paraId="57A1227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18,282.91 </w:t>
            </w:r>
          </w:p>
        </w:tc>
        <w:tc>
          <w:tcPr>
            <w:tcW w:w="1800" w:type="dxa"/>
            <w:tcBorders>
              <w:top w:val="nil"/>
              <w:left w:val="nil"/>
              <w:bottom w:val="single" w:sz="4" w:space="0" w:color="auto"/>
              <w:right w:val="single" w:sz="4" w:space="0" w:color="auto"/>
            </w:tcBorders>
            <w:shd w:val="clear" w:color="auto" w:fill="auto"/>
            <w:noWrap/>
            <w:vAlign w:val="center"/>
            <w:hideMark/>
          </w:tcPr>
          <w:p w14:paraId="5BB3BB5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642.04 </w:t>
            </w:r>
          </w:p>
        </w:tc>
        <w:tc>
          <w:tcPr>
            <w:tcW w:w="1800" w:type="dxa"/>
            <w:tcBorders>
              <w:top w:val="nil"/>
              <w:left w:val="nil"/>
              <w:bottom w:val="single" w:sz="4" w:space="0" w:color="auto"/>
              <w:right w:val="single" w:sz="4" w:space="0" w:color="auto"/>
            </w:tcBorders>
            <w:shd w:val="clear" w:color="auto" w:fill="auto"/>
            <w:noWrap/>
            <w:vAlign w:val="center"/>
            <w:hideMark/>
          </w:tcPr>
          <w:p w14:paraId="1927EF5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553.27 </w:t>
            </w:r>
          </w:p>
        </w:tc>
      </w:tr>
    </w:tbl>
    <w:p w14:paraId="3D7C96AF" w14:textId="77777777" w:rsidR="00E254D4" w:rsidRPr="00F040D0" w:rsidRDefault="00E254D4" w:rsidP="006B56A4">
      <w:pPr>
        <w:spacing w:line="360" w:lineRule="auto"/>
        <w:rPr>
          <w:rFonts w:hint="eastAsia"/>
        </w:rPr>
      </w:pPr>
    </w:p>
    <w:p w14:paraId="05E30D1B" w14:textId="6FAD8ABE" w:rsidR="00A5167A" w:rsidRDefault="00A5167A" w:rsidP="006B56A4">
      <w:pPr>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br w:type="page"/>
      </w:r>
    </w:p>
    <w:p w14:paraId="727A7B81" w14:textId="77777777" w:rsidR="00A5167A" w:rsidRDefault="00A5167A"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lastRenderedPageBreak/>
        <w:t>2.折旧</w:t>
      </w:r>
    </w:p>
    <w:p w14:paraId="5FE0F4A1" w14:textId="09F5397F" w:rsidR="00A5167A"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Pr>
          <w:rFonts w:ascii="仿宋_GB2312" w:eastAsia="仿宋_GB2312" w:hAnsi="仿宋" w:hint="eastAsia"/>
          <w:color w:val="000000" w:themeColor="text1"/>
          <w:sz w:val="32"/>
          <w:szCs w:val="32"/>
        </w:rPr>
        <w:t>不动产</w:t>
      </w:r>
      <w:r w:rsidRPr="00E33C31">
        <w:rPr>
          <w:rFonts w:ascii="仿宋_GB2312" w:eastAsia="仿宋_GB2312" w:hAnsi="仿宋" w:hint="eastAsia"/>
          <w:color w:val="000000" w:themeColor="text1"/>
          <w:sz w:val="32"/>
          <w:szCs w:val="32"/>
        </w:rPr>
        <w:t>折旧按30年；设备折旧按1</w:t>
      </w:r>
      <w:r>
        <w:rPr>
          <w:rFonts w:ascii="仿宋_GB2312" w:eastAsia="仿宋_GB2312" w:hAnsi="仿宋" w:hint="eastAsia"/>
          <w:color w:val="000000" w:themeColor="text1"/>
          <w:sz w:val="32"/>
          <w:szCs w:val="32"/>
        </w:rPr>
        <w:t>0</w:t>
      </w:r>
      <w:r w:rsidRPr="00E33C31">
        <w:rPr>
          <w:rFonts w:ascii="仿宋_GB2312" w:eastAsia="仿宋_GB2312" w:hAnsi="仿宋" w:hint="eastAsia"/>
          <w:color w:val="000000" w:themeColor="text1"/>
          <w:sz w:val="32"/>
          <w:szCs w:val="32"/>
        </w:rPr>
        <w:t>年，考虑5%残值，平均年限折旧</w:t>
      </w:r>
      <w:r w:rsidR="00A5167A">
        <w:rPr>
          <w:rFonts w:ascii="仿宋_GB2312" w:eastAsia="仿宋_GB2312" w:hAnsi="仿宋" w:hint="eastAsia"/>
          <w:color w:val="000000"/>
          <w:sz w:val="32"/>
          <w:szCs w:val="32"/>
        </w:rPr>
        <w:t>。</w:t>
      </w:r>
    </w:p>
    <w:p w14:paraId="0A274E33" w14:textId="4AFAA240"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Pr>
          <w:rFonts w:ascii="仿宋_GB2312" w:eastAsia="仿宋_GB2312" w:hAnsi="仿宋" w:hint="eastAsia"/>
          <w:color w:val="000000"/>
          <w:sz w:val="32"/>
          <w:szCs w:val="32"/>
        </w:rPr>
        <w:t>3</w:t>
      </w:r>
      <w:r w:rsidR="00A5167A">
        <w:rPr>
          <w:rFonts w:ascii="仿宋_GB2312" w:eastAsia="仿宋_GB2312" w:hAnsi="仿宋" w:hint="eastAsia"/>
          <w:color w:val="000000"/>
          <w:sz w:val="32"/>
          <w:szCs w:val="32"/>
        </w:rPr>
        <w:t>.</w:t>
      </w:r>
      <w:r w:rsidRPr="00E254D4">
        <w:rPr>
          <w:rFonts w:ascii="仿宋_GB2312" w:eastAsia="仿宋_GB2312" w:hAnsi="仿宋" w:hint="eastAsia"/>
          <w:color w:val="000000"/>
          <w:sz w:val="32"/>
          <w:szCs w:val="32"/>
        </w:rPr>
        <w:t xml:space="preserve"> 债券本息</w:t>
      </w:r>
    </w:p>
    <w:p w14:paraId="20EFA1F1" w14:textId="77777777" w:rsidR="00E254D4" w:rsidRDefault="00E254D4" w:rsidP="006B56A4">
      <w:pPr>
        <w:adjustRightInd w:val="0"/>
        <w:snapToGrid w:val="0"/>
        <w:spacing w:line="360" w:lineRule="auto"/>
        <w:ind w:firstLineChars="200" w:firstLine="640"/>
        <w:rPr>
          <w:rFonts w:ascii="Times New Roman" w:eastAsia="仿宋_GB2312" w:hint="eastAsia"/>
          <w:sz w:val="32"/>
          <w:szCs w:val="32"/>
        </w:rPr>
      </w:pPr>
      <w:r>
        <w:rPr>
          <w:rFonts w:ascii="仿宋_GB2312" w:eastAsia="仿宋_GB2312" w:hAnsi="仿宋" w:hint="eastAsia"/>
          <w:color w:val="000000"/>
          <w:sz w:val="32"/>
          <w:szCs w:val="32"/>
        </w:rPr>
        <w:t>财务费用为建设投资借款余额应在生产期支付的利息，项目申请专项债券12</w:t>
      </w:r>
      <w:r>
        <w:rPr>
          <w:rFonts w:ascii="仿宋_GB2312" w:eastAsia="仿宋_GB2312" w:hAnsi="仿宋"/>
          <w:color w:val="000000"/>
          <w:sz w:val="32"/>
          <w:szCs w:val="32"/>
        </w:rPr>
        <w:t>0</w:t>
      </w:r>
      <w:r>
        <w:rPr>
          <w:rFonts w:ascii="仿宋_GB2312" w:eastAsia="仿宋_GB2312" w:hAnsi="仿宋" w:hint="eastAsia"/>
          <w:color w:val="000000"/>
          <w:sz w:val="32"/>
          <w:szCs w:val="32"/>
        </w:rPr>
        <w:t>00万元，利率按</w:t>
      </w:r>
      <w:r>
        <w:rPr>
          <w:rFonts w:ascii="仿宋_GB2312" w:eastAsia="仿宋_GB2312" w:hAnsi="仿宋"/>
          <w:color w:val="000000"/>
          <w:sz w:val="32"/>
          <w:szCs w:val="32"/>
        </w:rPr>
        <w:t>3</w:t>
      </w:r>
      <w:r>
        <w:rPr>
          <w:rFonts w:ascii="仿宋_GB2312" w:eastAsia="仿宋_GB2312" w:hAnsi="仿宋" w:hint="eastAsia"/>
          <w:color w:val="000000"/>
          <w:sz w:val="32"/>
          <w:szCs w:val="32"/>
        </w:rPr>
        <w:t xml:space="preserve"> %计算。</w:t>
      </w:r>
    </w:p>
    <w:p w14:paraId="242462DC" w14:textId="77777777" w:rsidR="00E254D4" w:rsidRDefault="00E254D4" w:rsidP="006B56A4">
      <w:pPr>
        <w:adjustRightInd w:val="0"/>
        <w:snapToGrid w:val="0"/>
        <w:spacing w:line="360" w:lineRule="auto"/>
        <w:ind w:firstLineChars="200" w:firstLine="560"/>
        <w:jc w:val="center"/>
        <w:rPr>
          <w:rFonts w:ascii="Times New Roman" w:eastAsia="仿宋_GB2312" w:hint="eastAsia"/>
          <w:sz w:val="32"/>
          <w:szCs w:val="32"/>
        </w:rPr>
      </w:pPr>
      <w:r>
        <w:rPr>
          <w:rFonts w:ascii="Times New Roman" w:eastAsia="仿宋_GB2312"/>
          <w:sz w:val="28"/>
          <w:szCs w:val="28"/>
        </w:rPr>
        <w:t>专项债券还本付息计划表</w:t>
      </w:r>
    </w:p>
    <w:p w14:paraId="22F15044" w14:textId="77777777" w:rsidR="00E254D4" w:rsidRDefault="00E254D4" w:rsidP="006B56A4">
      <w:pPr>
        <w:adjustRightInd w:val="0"/>
        <w:snapToGrid w:val="0"/>
        <w:spacing w:line="360" w:lineRule="auto"/>
        <w:ind w:firstLineChars="200" w:firstLine="480"/>
        <w:jc w:val="right"/>
        <w:rPr>
          <w:rFonts w:ascii="Times New Roman" w:eastAsia="仿宋_GB2312" w:hint="eastAsia"/>
          <w:sz w:val="24"/>
          <w:szCs w:val="24"/>
        </w:rPr>
      </w:pPr>
      <w:r>
        <w:rPr>
          <w:rFonts w:ascii="Times New Roman" w:eastAsia="仿宋_GB2312"/>
          <w:sz w:val="24"/>
          <w:szCs w:val="24"/>
        </w:rPr>
        <w:t>单位</w:t>
      </w:r>
      <w:r>
        <w:rPr>
          <w:rFonts w:ascii="Times New Roman" w:eastAsia="仿宋_GB2312"/>
          <w:sz w:val="24"/>
          <w:szCs w:val="24"/>
        </w:rPr>
        <w:t>:</w:t>
      </w:r>
      <w:r>
        <w:rPr>
          <w:rFonts w:ascii="Times New Roman" w:eastAsia="仿宋_GB2312"/>
          <w:sz w:val="24"/>
          <w:szCs w:val="24"/>
        </w:rPr>
        <w:t>万元</w:t>
      </w:r>
    </w:p>
    <w:tbl>
      <w:tblPr>
        <w:tblW w:w="9000" w:type="dxa"/>
        <w:jc w:val="center"/>
        <w:tblLook w:val="04A0" w:firstRow="1" w:lastRow="0" w:firstColumn="1" w:lastColumn="0" w:noHBand="0" w:noVBand="1"/>
      </w:tblPr>
      <w:tblGrid>
        <w:gridCol w:w="1800"/>
        <w:gridCol w:w="1800"/>
        <w:gridCol w:w="1800"/>
        <w:gridCol w:w="1800"/>
        <w:gridCol w:w="1800"/>
      </w:tblGrid>
      <w:tr w:rsidR="00E254D4" w:rsidRPr="005222D1" w14:paraId="2A8485AE" w14:textId="77777777" w:rsidTr="00F322B0">
        <w:trPr>
          <w:trHeight w:val="300"/>
          <w:jc w:val="center"/>
        </w:trPr>
        <w:tc>
          <w:tcPr>
            <w:tcW w:w="1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A0F8FA" w14:textId="77777777" w:rsidR="00E254D4" w:rsidRPr="005222D1" w:rsidRDefault="00E254D4" w:rsidP="006B56A4">
            <w:pPr>
              <w:widowControl/>
              <w:spacing w:line="360" w:lineRule="auto"/>
              <w:jc w:val="center"/>
              <w:rPr>
                <w:rFonts w:ascii="宋体" w:hAnsi="宋体" w:cs="宋体" w:hint="eastAsia"/>
                <w:b/>
                <w:bCs/>
                <w:color w:val="000000"/>
                <w:kern w:val="0"/>
                <w:sz w:val="20"/>
                <w:szCs w:val="20"/>
              </w:rPr>
            </w:pPr>
            <w:r w:rsidRPr="005222D1">
              <w:rPr>
                <w:rFonts w:ascii="宋体" w:hAnsi="宋体" w:cs="宋体" w:hint="eastAsia"/>
                <w:b/>
                <w:bCs/>
                <w:color w:val="000000"/>
                <w:kern w:val="0"/>
                <w:sz w:val="20"/>
                <w:szCs w:val="20"/>
              </w:rPr>
              <w:t>年度</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207C521C" w14:textId="77777777" w:rsidR="00E254D4" w:rsidRPr="005222D1" w:rsidRDefault="00E254D4" w:rsidP="006B56A4">
            <w:pPr>
              <w:widowControl/>
              <w:spacing w:line="360" w:lineRule="auto"/>
              <w:jc w:val="center"/>
              <w:rPr>
                <w:rFonts w:ascii="宋体" w:hAnsi="宋体" w:cs="宋体" w:hint="eastAsia"/>
                <w:b/>
                <w:bCs/>
                <w:color w:val="000000"/>
                <w:kern w:val="0"/>
                <w:sz w:val="20"/>
                <w:szCs w:val="20"/>
              </w:rPr>
            </w:pPr>
            <w:r w:rsidRPr="005222D1">
              <w:rPr>
                <w:rFonts w:ascii="宋体" w:hAnsi="宋体" w:cs="宋体" w:hint="eastAsia"/>
                <w:b/>
                <w:bCs/>
                <w:color w:val="000000"/>
                <w:kern w:val="0"/>
                <w:sz w:val="20"/>
                <w:szCs w:val="20"/>
              </w:rPr>
              <w:t>新增债务本金</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5C66B3FE" w14:textId="77777777" w:rsidR="00E254D4" w:rsidRPr="005222D1" w:rsidRDefault="00E254D4" w:rsidP="006B56A4">
            <w:pPr>
              <w:widowControl/>
              <w:spacing w:line="360" w:lineRule="auto"/>
              <w:jc w:val="center"/>
              <w:rPr>
                <w:rFonts w:ascii="宋体" w:hAnsi="宋体" w:cs="宋体" w:hint="eastAsia"/>
                <w:b/>
                <w:bCs/>
                <w:color w:val="000000"/>
                <w:kern w:val="0"/>
                <w:sz w:val="20"/>
                <w:szCs w:val="20"/>
              </w:rPr>
            </w:pPr>
            <w:r w:rsidRPr="005222D1">
              <w:rPr>
                <w:rFonts w:ascii="宋体" w:hAnsi="宋体" w:cs="宋体" w:hint="eastAsia"/>
                <w:b/>
                <w:bCs/>
                <w:color w:val="000000"/>
                <w:kern w:val="0"/>
                <w:sz w:val="20"/>
                <w:szCs w:val="20"/>
              </w:rPr>
              <w:t>当年本金余额</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6B13FD79" w14:textId="77777777" w:rsidR="00E254D4" w:rsidRPr="005222D1" w:rsidRDefault="00E254D4" w:rsidP="006B56A4">
            <w:pPr>
              <w:widowControl/>
              <w:spacing w:line="360" w:lineRule="auto"/>
              <w:jc w:val="center"/>
              <w:rPr>
                <w:rFonts w:ascii="宋体" w:hAnsi="宋体" w:cs="宋体" w:hint="eastAsia"/>
                <w:b/>
                <w:bCs/>
                <w:color w:val="000000"/>
                <w:kern w:val="0"/>
                <w:sz w:val="20"/>
                <w:szCs w:val="20"/>
              </w:rPr>
            </w:pPr>
            <w:r w:rsidRPr="005222D1">
              <w:rPr>
                <w:rFonts w:ascii="宋体" w:hAnsi="宋体" w:cs="宋体" w:hint="eastAsia"/>
                <w:b/>
                <w:bCs/>
                <w:color w:val="000000"/>
                <w:kern w:val="0"/>
                <w:sz w:val="20"/>
                <w:szCs w:val="20"/>
              </w:rPr>
              <w:t>偿还债务本金</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78F001DD" w14:textId="77777777" w:rsidR="00E254D4" w:rsidRPr="005222D1" w:rsidRDefault="00E254D4" w:rsidP="006B56A4">
            <w:pPr>
              <w:widowControl/>
              <w:spacing w:line="360" w:lineRule="auto"/>
              <w:jc w:val="center"/>
              <w:rPr>
                <w:rFonts w:ascii="宋体" w:hAnsi="宋体" w:cs="宋体" w:hint="eastAsia"/>
                <w:b/>
                <w:bCs/>
                <w:color w:val="000000"/>
                <w:kern w:val="0"/>
                <w:sz w:val="20"/>
                <w:szCs w:val="20"/>
              </w:rPr>
            </w:pPr>
            <w:r w:rsidRPr="005222D1">
              <w:rPr>
                <w:rFonts w:ascii="宋体" w:hAnsi="宋体" w:cs="宋体" w:hint="eastAsia"/>
                <w:b/>
                <w:bCs/>
                <w:color w:val="000000"/>
                <w:kern w:val="0"/>
                <w:sz w:val="20"/>
                <w:szCs w:val="20"/>
              </w:rPr>
              <w:t>偿还债务利息</w:t>
            </w:r>
          </w:p>
        </w:tc>
      </w:tr>
      <w:tr w:rsidR="00E254D4" w:rsidRPr="005222D1" w14:paraId="6675FF5D"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9092A92"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2025</w:t>
            </w:r>
          </w:p>
        </w:tc>
        <w:tc>
          <w:tcPr>
            <w:tcW w:w="1800" w:type="dxa"/>
            <w:tcBorders>
              <w:top w:val="nil"/>
              <w:left w:val="nil"/>
              <w:bottom w:val="single" w:sz="4" w:space="0" w:color="auto"/>
              <w:right w:val="single" w:sz="4" w:space="0" w:color="auto"/>
            </w:tcBorders>
            <w:shd w:val="clear" w:color="auto" w:fill="auto"/>
            <w:noWrap/>
            <w:vAlign w:val="center"/>
            <w:hideMark/>
          </w:tcPr>
          <w:p w14:paraId="2FB2EC0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4,000.00 </w:t>
            </w:r>
          </w:p>
        </w:tc>
        <w:tc>
          <w:tcPr>
            <w:tcW w:w="1800" w:type="dxa"/>
            <w:tcBorders>
              <w:top w:val="nil"/>
              <w:left w:val="nil"/>
              <w:bottom w:val="single" w:sz="4" w:space="0" w:color="auto"/>
              <w:right w:val="single" w:sz="4" w:space="0" w:color="auto"/>
            </w:tcBorders>
            <w:shd w:val="clear" w:color="auto" w:fill="auto"/>
            <w:noWrap/>
            <w:vAlign w:val="center"/>
            <w:hideMark/>
          </w:tcPr>
          <w:p w14:paraId="7E15528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4,000.00 </w:t>
            </w:r>
          </w:p>
        </w:tc>
        <w:tc>
          <w:tcPr>
            <w:tcW w:w="1800" w:type="dxa"/>
            <w:tcBorders>
              <w:top w:val="nil"/>
              <w:left w:val="nil"/>
              <w:bottom w:val="single" w:sz="4" w:space="0" w:color="auto"/>
              <w:right w:val="single" w:sz="4" w:space="0" w:color="auto"/>
            </w:tcBorders>
            <w:shd w:val="clear" w:color="auto" w:fill="auto"/>
            <w:noWrap/>
            <w:vAlign w:val="center"/>
            <w:hideMark/>
          </w:tcPr>
          <w:p w14:paraId="130B252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D9C766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60.00 </w:t>
            </w:r>
          </w:p>
        </w:tc>
      </w:tr>
      <w:tr w:rsidR="00E254D4" w:rsidRPr="005222D1" w14:paraId="5B8D6A20"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7D27F5B"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2026</w:t>
            </w:r>
          </w:p>
        </w:tc>
        <w:tc>
          <w:tcPr>
            <w:tcW w:w="1800" w:type="dxa"/>
            <w:tcBorders>
              <w:top w:val="nil"/>
              <w:left w:val="nil"/>
              <w:bottom w:val="single" w:sz="4" w:space="0" w:color="auto"/>
              <w:right w:val="single" w:sz="4" w:space="0" w:color="auto"/>
            </w:tcBorders>
            <w:shd w:val="clear" w:color="auto" w:fill="auto"/>
            <w:noWrap/>
            <w:vAlign w:val="center"/>
            <w:hideMark/>
          </w:tcPr>
          <w:p w14:paraId="416CA77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6,000.00 </w:t>
            </w:r>
          </w:p>
        </w:tc>
        <w:tc>
          <w:tcPr>
            <w:tcW w:w="1800" w:type="dxa"/>
            <w:tcBorders>
              <w:top w:val="nil"/>
              <w:left w:val="nil"/>
              <w:bottom w:val="single" w:sz="4" w:space="0" w:color="auto"/>
              <w:right w:val="single" w:sz="4" w:space="0" w:color="auto"/>
            </w:tcBorders>
            <w:shd w:val="clear" w:color="auto" w:fill="auto"/>
            <w:noWrap/>
            <w:vAlign w:val="center"/>
            <w:hideMark/>
          </w:tcPr>
          <w:p w14:paraId="00615F2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10,000.00 </w:t>
            </w:r>
          </w:p>
        </w:tc>
        <w:tc>
          <w:tcPr>
            <w:tcW w:w="1800" w:type="dxa"/>
            <w:tcBorders>
              <w:top w:val="nil"/>
              <w:left w:val="nil"/>
              <w:bottom w:val="single" w:sz="4" w:space="0" w:color="auto"/>
              <w:right w:val="single" w:sz="4" w:space="0" w:color="auto"/>
            </w:tcBorders>
            <w:shd w:val="clear" w:color="auto" w:fill="auto"/>
            <w:noWrap/>
            <w:vAlign w:val="center"/>
            <w:hideMark/>
          </w:tcPr>
          <w:p w14:paraId="328CAD6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9E5AF9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210.00 </w:t>
            </w:r>
          </w:p>
        </w:tc>
      </w:tr>
      <w:tr w:rsidR="00E254D4" w:rsidRPr="005222D1" w14:paraId="5DA0D75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B2D31A7"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2027</w:t>
            </w:r>
          </w:p>
        </w:tc>
        <w:tc>
          <w:tcPr>
            <w:tcW w:w="1800" w:type="dxa"/>
            <w:tcBorders>
              <w:top w:val="nil"/>
              <w:left w:val="nil"/>
              <w:bottom w:val="single" w:sz="4" w:space="0" w:color="auto"/>
              <w:right w:val="single" w:sz="4" w:space="0" w:color="auto"/>
            </w:tcBorders>
            <w:shd w:val="clear" w:color="auto" w:fill="auto"/>
            <w:noWrap/>
            <w:vAlign w:val="center"/>
            <w:hideMark/>
          </w:tcPr>
          <w:p w14:paraId="6FD6C05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2,000.00 </w:t>
            </w:r>
          </w:p>
        </w:tc>
        <w:tc>
          <w:tcPr>
            <w:tcW w:w="1800" w:type="dxa"/>
            <w:tcBorders>
              <w:top w:val="nil"/>
              <w:left w:val="nil"/>
              <w:bottom w:val="single" w:sz="4" w:space="0" w:color="auto"/>
              <w:right w:val="single" w:sz="4" w:space="0" w:color="auto"/>
            </w:tcBorders>
            <w:shd w:val="clear" w:color="auto" w:fill="auto"/>
            <w:noWrap/>
            <w:vAlign w:val="center"/>
            <w:hideMark/>
          </w:tcPr>
          <w:p w14:paraId="1C9CA57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4083949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2E7B1E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330.00 </w:t>
            </w:r>
          </w:p>
        </w:tc>
      </w:tr>
      <w:tr w:rsidR="00E254D4" w:rsidRPr="005222D1" w14:paraId="6EDABF9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7E71F812"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2028</w:t>
            </w:r>
          </w:p>
        </w:tc>
        <w:tc>
          <w:tcPr>
            <w:tcW w:w="1800" w:type="dxa"/>
            <w:tcBorders>
              <w:top w:val="nil"/>
              <w:left w:val="nil"/>
              <w:bottom w:val="single" w:sz="4" w:space="0" w:color="auto"/>
              <w:right w:val="single" w:sz="4" w:space="0" w:color="auto"/>
            </w:tcBorders>
            <w:shd w:val="clear" w:color="auto" w:fill="auto"/>
            <w:noWrap/>
            <w:vAlign w:val="center"/>
            <w:hideMark/>
          </w:tcPr>
          <w:p w14:paraId="7546D81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9DC55C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54D2828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AE6AF2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671D10D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8F4DBD2"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2029</w:t>
            </w:r>
          </w:p>
        </w:tc>
        <w:tc>
          <w:tcPr>
            <w:tcW w:w="1800" w:type="dxa"/>
            <w:tcBorders>
              <w:top w:val="nil"/>
              <w:left w:val="nil"/>
              <w:bottom w:val="single" w:sz="4" w:space="0" w:color="auto"/>
              <w:right w:val="single" w:sz="4" w:space="0" w:color="auto"/>
            </w:tcBorders>
            <w:shd w:val="clear" w:color="auto" w:fill="auto"/>
            <w:noWrap/>
            <w:vAlign w:val="center"/>
            <w:hideMark/>
          </w:tcPr>
          <w:p w14:paraId="44A1EAB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2B6701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BF79EC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593833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07FF752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11D1094"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2030</w:t>
            </w:r>
          </w:p>
        </w:tc>
        <w:tc>
          <w:tcPr>
            <w:tcW w:w="1800" w:type="dxa"/>
            <w:tcBorders>
              <w:top w:val="nil"/>
              <w:left w:val="nil"/>
              <w:bottom w:val="single" w:sz="4" w:space="0" w:color="auto"/>
              <w:right w:val="single" w:sz="4" w:space="0" w:color="auto"/>
            </w:tcBorders>
            <w:shd w:val="clear" w:color="auto" w:fill="auto"/>
            <w:noWrap/>
            <w:vAlign w:val="center"/>
            <w:hideMark/>
          </w:tcPr>
          <w:p w14:paraId="3311E83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1074A4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1FB9184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AE616A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7FBEC404"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E3E68BA"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2031</w:t>
            </w:r>
          </w:p>
        </w:tc>
        <w:tc>
          <w:tcPr>
            <w:tcW w:w="1800" w:type="dxa"/>
            <w:tcBorders>
              <w:top w:val="nil"/>
              <w:left w:val="nil"/>
              <w:bottom w:val="single" w:sz="4" w:space="0" w:color="auto"/>
              <w:right w:val="single" w:sz="4" w:space="0" w:color="auto"/>
            </w:tcBorders>
            <w:shd w:val="clear" w:color="auto" w:fill="auto"/>
            <w:noWrap/>
            <w:vAlign w:val="center"/>
            <w:hideMark/>
          </w:tcPr>
          <w:p w14:paraId="6B44A8A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407A72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4A34BF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7A63EAA"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44A91A71"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472B980"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2032</w:t>
            </w:r>
          </w:p>
        </w:tc>
        <w:tc>
          <w:tcPr>
            <w:tcW w:w="1800" w:type="dxa"/>
            <w:tcBorders>
              <w:top w:val="nil"/>
              <w:left w:val="nil"/>
              <w:bottom w:val="single" w:sz="4" w:space="0" w:color="auto"/>
              <w:right w:val="single" w:sz="4" w:space="0" w:color="auto"/>
            </w:tcBorders>
            <w:shd w:val="clear" w:color="auto" w:fill="auto"/>
            <w:noWrap/>
            <w:vAlign w:val="center"/>
            <w:hideMark/>
          </w:tcPr>
          <w:p w14:paraId="50433AA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E2D88E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3EB0D1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B631F0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34E0844D"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266839EB"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2033</w:t>
            </w:r>
          </w:p>
        </w:tc>
        <w:tc>
          <w:tcPr>
            <w:tcW w:w="1800" w:type="dxa"/>
            <w:tcBorders>
              <w:top w:val="nil"/>
              <w:left w:val="nil"/>
              <w:bottom w:val="single" w:sz="4" w:space="0" w:color="auto"/>
              <w:right w:val="single" w:sz="4" w:space="0" w:color="auto"/>
            </w:tcBorders>
            <w:shd w:val="clear" w:color="auto" w:fill="auto"/>
            <w:noWrap/>
            <w:vAlign w:val="center"/>
            <w:hideMark/>
          </w:tcPr>
          <w:p w14:paraId="0782B02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BADBD5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13446F6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3732F0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5883A12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24404681"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2034</w:t>
            </w:r>
          </w:p>
        </w:tc>
        <w:tc>
          <w:tcPr>
            <w:tcW w:w="1800" w:type="dxa"/>
            <w:tcBorders>
              <w:top w:val="nil"/>
              <w:left w:val="nil"/>
              <w:bottom w:val="single" w:sz="4" w:space="0" w:color="auto"/>
              <w:right w:val="single" w:sz="4" w:space="0" w:color="auto"/>
            </w:tcBorders>
            <w:shd w:val="clear" w:color="auto" w:fill="auto"/>
            <w:noWrap/>
            <w:vAlign w:val="center"/>
            <w:hideMark/>
          </w:tcPr>
          <w:p w14:paraId="50DD961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FD4827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69D13D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30E594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13631A6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4CCB37E1"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2035</w:t>
            </w:r>
          </w:p>
        </w:tc>
        <w:tc>
          <w:tcPr>
            <w:tcW w:w="1800" w:type="dxa"/>
            <w:tcBorders>
              <w:top w:val="nil"/>
              <w:left w:val="nil"/>
              <w:bottom w:val="single" w:sz="4" w:space="0" w:color="auto"/>
              <w:right w:val="single" w:sz="4" w:space="0" w:color="auto"/>
            </w:tcBorders>
            <w:shd w:val="clear" w:color="auto" w:fill="auto"/>
            <w:noWrap/>
            <w:vAlign w:val="center"/>
            <w:hideMark/>
          </w:tcPr>
          <w:p w14:paraId="2B2B9F3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3889B3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6AB82FDA"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7109CF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3B086BF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BF8DDB9"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2036</w:t>
            </w:r>
          </w:p>
        </w:tc>
        <w:tc>
          <w:tcPr>
            <w:tcW w:w="1800" w:type="dxa"/>
            <w:tcBorders>
              <w:top w:val="nil"/>
              <w:left w:val="nil"/>
              <w:bottom w:val="single" w:sz="4" w:space="0" w:color="auto"/>
              <w:right w:val="single" w:sz="4" w:space="0" w:color="auto"/>
            </w:tcBorders>
            <w:shd w:val="clear" w:color="auto" w:fill="auto"/>
            <w:noWrap/>
            <w:vAlign w:val="center"/>
            <w:hideMark/>
          </w:tcPr>
          <w:p w14:paraId="755EE92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5239366"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50DA913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C029B3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7367F08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4D228905"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2037</w:t>
            </w:r>
          </w:p>
        </w:tc>
        <w:tc>
          <w:tcPr>
            <w:tcW w:w="1800" w:type="dxa"/>
            <w:tcBorders>
              <w:top w:val="nil"/>
              <w:left w:val="nil"/>
              <w:bottom w:val="single" w:sz="4" w:space="0" w:color="auto"/>
              <w:right w:val="single" w:sz="4" w:space="0" w:color="auto"/>
            </w:tcBorders>
            <w:shd w:val="clear" w:color="auto" w:fill="auto"/>
            <w:noWrap/>
            <w:vAlign w:val="center"/>
            <w:hideMark/>
          </w:tcPr>
          <w:p w14:paraId="40EF57B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903D0B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626B6EF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E8C3206"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4DB07EBF"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7583A83C"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2038</w:t>
            </w:r>
          </w:p>
        </w:tc>
        <w:tc>
          <w:tcPr>
            <w:tcW w:w="1800" w:type="dxa"/>
            <w:tcBorders>
              <w:top w:val="nil"/>
              <w:left w:val="nil"/>
              <w:bottom w:val="single" w:sz="4" w:space="0" w:color="auto"/>
              <w:right w:val="single" w:sz="4" w:space="0" w:color="auto"/>
            </w:tcBorders>
            <w:shd w:val="clear" w:color="auto" w:fill="auto"/>
            <w:noWrap/>
            <w:vAlign w:val="center"/>
            <w:hideMark/>
          </w:tcPr>
          <w:p w14:paraId="56D9F85C"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319D74A"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1164DAA6"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524BE96"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3B8B8965"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6FB41B4"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2039</w:t>
            </w:r>
          </w:p>
        </w:tc>
        <w:tc>
          <w:tcPr>
            <w:tcW w:w="1800" w:type="dxa"/>
            <w:tcBorders>
              <w:top w:val="nil"/>
              <w:left w:val="nil"/>
              <w:bottom w:val="single" w:sz="4" w:space="0" w:color="auto"/>
              <w:right w:val="single" w:sz="4" w:space="0" w:color="auto"/>
            </w:tcBorders>
            <w:shd w:val="clear" w:color="auto" w:fill="auto"/>
            <w:noWrap/>
            <w:vAlign w:val="center"/>
            <w:hideMark/>
          </w:tcPr>
          <w:p w14:paraId="7014417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420A9C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041F1E9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8E4C5F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32727C01"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7322BA69"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2040</w:t>
            </w:r>
          </w:p>
        </w:tc>
        <w:tc>
          <w:tcPr>
            <w:tcW w:w="1800" w:type="dxa"/>
            <w:tcBorders>
              <w:top w:val="nil"/>
              <w:left w:val="nil"/>
              <w:bottom w:val="single" w:sz="4" w:space="0" w:color="auto"/>
              <w:right w:val="single" w:sz="4" w:space="0" w:color="auto"/>
            </w:tcBorders>
            <w:shd w:val="clear" w:color="auto" w:fill="auto"/>
            <w:noWrap/>
            <w:vAlign w:val="center"/>
            <w:hideMark/>
          </w:tcPr>
          <w:p w14:paraId="16563C5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5569D1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66D65FD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928849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6ED74DA3"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D0BF738"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2041</w:t>
            </w:r>
          </w:p>
        </w:tc>
        <w:tc>
          <w:tcPr>
            <w:tcW w:w="1800" w:type="dxa"/>
            <w:tcBorders>
              <w:top w:val="nil"/>
              <w:left w:val="nil"/>
              <w:bottom w:val="single" w:sz="4" w:space="0" w:color="auto"/>
              <w:right w:val="single" w:sz="4" w:space="0" w:color="auto"/>
            </w:tcBorders>
            <w:shd w:val="clear" w:color="auto" w:fill="auto"/>
            <w:noWrap/>
            <w:vAlign w:val="center"/>
            <w:hideMark/>
          </w:tcPr>
          <w:p w14:paraId="7F181CC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B14B47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445C1FA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D37557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44CF9490"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4CA4D04"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2042</w:t>
            </w:r>
          </w:p>
        </w:tc>
        <w:tc>
          <w:tcPr>
            <w:tcW w:w="1800" w:type="dxa"/>
            <w:tcBorders>
              <w:top w:val="nil"/>
              <w:left w:val="nil"/>
              <w:bottom w:val="single" w:sz="4" w:space="0" w:color="auto"/>
              <w:right w:val="single" w:sz="4" w:space="0" w:color="auto"/>
            </w:tcBorders>
            <w:shd w:val="clear" w:color="auto" w:fill="auto"/>
            <w:noWrap/>
            <w:vAlign w:val="center"/>
            <w:hideMark/>
          </w:tcPr>
          <w:p w14:paraId="6FF9746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FF2BCF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2E479F1A"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CAF86B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2FA73EDC"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A8324BD"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lastRenderedPageBreak/>
              <w:t>2043</w:t>
            </w:r>
          </w:p>
        </w:tc>
        <w:tc>
          <w:tcPr>
            <w:tcW w:w="1800" w:type="dxa"/>
            <w:tcBorders>
              <w:top w:val="nil"/>
              <w:left w:val="nil"/>
              <w:bottom w:val="single" w:sz="4" w:space="0" w:color="auto"/>
              <w:right w:val="single" w:sz="4" w:space="0" w:color="auto"/>
            </w:tcBorders>
            <w:shd w:val="clear" w:color="auto" w:fill="auto"/>
            <w:noWrap/>
            <w:vAlign w:val="center"/>
            <w:hideMark/>
          </w:tcPr>
          <w:p w14:paraId="44254AF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5BAAE1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45B49A1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C875A7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6838EC58"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E234268"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2044</w:t>
            </w:r>
          </w:p>
        </w:tc>
        <w:tc>
          <w:tcPr>
            <w:tcW w:w="1800" w:type="dxa"/>
            <w:tcBorders>
              <w:top w:val="nil"/>
              <w:left w:val="nil"/>
              <w:bottom w:val="single" w:sz="4" w:space="0" w:color="auto"/>
              <w:right w:val="single" w:sz="4" w:space="0" w:color="auto"/>
            </w:tcBorders>
            <w:shd w:val="clear" w:color="auto" w:fill="auto"/>
            <w:noWrap/>
            <w:vAlign w:val="center"/>
            <w:hideMark/>
          </w:tcPr>
          <w:p w14:paraId="69B76A5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C78892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732009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44EA5B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32FED4A0"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ACFDE02"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2045</w:t>
            </w:r>
          </w:p>
        </w:tc>
        <w:tc>
          <w:tcPr>
            <w:tcW w:w="1800" w:type="dxa"/>
            <w:tcBorders>
              <w:top w:val="nil"/>
              <w:left w:val="nil"/>
              <w:bottom w:val="single" w:sz="4" w:space="0" w:color="auto"/>
              <w:right w:val="single" w:sz="4" w:space="0" w:color="auto"/>
            </w:tcBorders>
            <w:shd w:val="clear" w:color="auto" w:fill="auto"/>
            <w:noWrap/>
            <w:vAlign w:val="center"/>
            <w:hideMark/>
          </w:tcPr>
          <w:p w14:paraId="4384DE1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B494A2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25AEE20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1213BC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3231BCF7"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752FD2B7"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2046</w:t>
            </w:r>
          </w:p>
        </w:tc>
        <w:tc>
          <w:tcPr>
            <w:tcW w:w="1800" w:type="dxa"/>
            <w:tcBorders>
              <w:top w:val="nil"/>
              <w:left w:val="nil"/>
              <w:bottom w:val="single" w:sz="4" w:space="0" w:color="auto"/>
              <w:right w:val="single" w:sz="4" w:space="0" w:color="auto"/>
            </w:tcBorders>
            <w:shd w:val="clear" w:color="auto" w:fill="auto"/>
            <w:noWrap/>
            <w:vAlign w:val="center"/>
            <w:hideMark/>
          </w:tcPr>
          <w:p w14:paraId="46B3B97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7DE847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2E8C7D3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EAD1CA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44348CB0"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92B1856"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2047</w:t>
            </w:r>
          </w:p>
        </w:tc>
        <w:tc>
          <w:tcPr>
            <w:tcW w:w="1800" w:type="dxa"/>
            <w:tcBorders>
              <w:top w:val="nil"/>
              <w:left w:val="nil"/>
              <w:bottom w:val="single" w:sz="4" w:space="0" w:color="auto"/>
              <w:right w:val="single" w:sz="4" w:space="0" w:color="auto"/>
            </w:tcBorders>
            <w:shd w:val="clear" w:color="auto" w:fill="auto"/>
            <w:noWrap/>
            <w:vAlign w:val="center"/>
            <w:hideMark/>
          </w:tcPr>
          <w:p w14:paraId="4551757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113D7A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51450CD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1097E06"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68A7FC8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2F0613FB"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2048</w:t>
            </w:r>
          </w:p>
        </w:tc>
        <w:tc>
          <w:tcPr>
            <w:tcW w:w="1800" w:type="dxa"/>
            <w:tcBorders>
              <w:top w:val="nil"/>
              <w:left w:val="nil"/>
              <w:bottom w:val="single" w:sz="4" w:space="0" w:color="auto"/>
              <w:right w:val="single" w:sz="4" w:space="0" w:color="auto"/>
            </w:tcBorders>
            <w:shd w:val="clear" w:color="auto" w:fill="auto"/>
            <w:noWrap/>
            <w:vAlign w:val="center"/>
            <w:hideMark/>
          </w:tcPr>
          <w:p w14:paraId="1739481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B8EA3B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A2C9B9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C5AF64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124A6EC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F90B4D9"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2049</w:t>
            </w:r>
          </w:p>
        </w:tc>
        <w:tc>
          <w:tcPr>
            <w:tcW w:w="1800" w:type="dxa"/>
            <w:tcBorders>
              <w:top w:val="nil"/>
              <w:left w:val="nil"/>
              <w:bottom w:val="single" w:sz="4" w:space="0" w:color="auto"/>
              <w:right w:val="single" w:sz="4" w:space="0" w:color="auto"/>
            </w:tcBorders>
            <w:shd w:val="clear" w:color="auto" w:fill="auto"/>
            <w:noWrap/>
            <w:vAlign w:val="center"/>
            <w:hideMark/>
          </w:tcPr>
          <w:p w14:paraId="3D76937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90423A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ED7CACD"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78C093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550EDDD2"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4C8996EC"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2050</w:t>
            </w:r>
          </w:p>
        </w:tc>
        <w:tc>
          <w:tcPr>
            <w:tcW w:w="1800" w:type="dxa"/>
            <w:tcBorders>
              <w:top w:val="nil"/>
              <w:left w:val="nil"/>
              <w:bottom w:val="single" w:sz="4" w:space="0" w:color="auto"/>
              <w:right w:val="single" w:sz="4" w:space="0" w:color="auto"/>
            </w:tcBorders>
            <w:shd w:val="clear" w:color="auto" w:fill="auto"/>
            <w:noWrap/>
            <w:vAlign w:val="center"/>
            <w:hideMark/>
          </w:tcPr>
          <w:p w14:paraId="556FBD8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AC64C5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646C7CB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0F8D4F7"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105A27C9"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660B62E"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2051</w:t>
            </w:r>
          </w:p>
        </w:tc>
        <w:tc>
          <w:tcPr>
            <w:tcW w:w="1800" w:type="dxa"/>
            <w:tcBorders>
              <w:top w:val="nil"/>
              <w:left w:val="nil"/>
              <w:bottom w:val="single" w:sz="4" w:space="0" w:color="auto"/>
              <w:right w:val="single" w:sz="4" w:space="0" w:color="auto"/>
            </w:tcBorders>
            <w:shd w:val="clear" w:color="auto" w:fill="auto"/>
            <w:noWrap/>
            <w:vAlign w:val="center"/>
            <w:hideMark/>
          </w:tcPr>
          <w:p w14:paraId="3739C3F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E20095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6E122471"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90CEFD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77F2DDDB"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DB4F63A"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2052</w:t>
            </w:r>
          </w:p>
        </w:tc>
        <w:tc>
          <w:tcPr>
            <w:tcW w:w="1800" w:type="dxa"/>
            <w:tcBorders>
              <w:top w:val="nil"/>
              <w:left w:val="nil"/>
              <w:bottom w:val="single" w:sz="4" w:space="0" w:color="auto"/>
              <w:right w:val="single" w:sz="4" w:space="0" w:color="auto"/>
            </w:tcBorders>
            <w:shd w:val="clear" w:color="auto" w:fill="auto"/>
            <w:noWrap/>
            <w:vAlign w:val="center"/>
            <w:hideMark/>
          </w:tcPr>
          <w:p w14:paraId="5256EF5A"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C29394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0486E34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5CA2B7B"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507287C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B360209"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2053</w:t>
            </w:r>
          </w:p>
        </w:tc>
        <w:tc>
          <w:tcPr>
            <w:tcW w:w="1800" w:type="dxa"/>
            <w:tcBorders>
              <w:top w:val="nil"/>
              <w:left w:val="nil"/>
              <w:bottom w:val="single" w:sz="4" w:space="0" w:color="auto"/>
              <w:right w:val="single" w:sz="4" w:space="0" w:color="auto"/>
            </w:tcBorders>
            <w:shd w:val="clear" w:color="auto" w:fill="auto"/>
            <w:noWrap/>
            <w:vAlign w:val="center"/>
            <w:hideMark/>
          </w:tcPr>
          <w:p w14:paraId="21F8E74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4CCE6E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23C4206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61B4D5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6FC900D7"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4CFA539"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2054</w:t>
            </w:r>
          </w:p>
        </w:tc>
        <w:tc>
          <w:tcPr>
            <w:tcW w:w="1800" w:type="dxa"/>
            <w:tcBorders>
              <w:top w:val="nil"/>
              <w:left w:val="nil"/>
              <w:bottom w:val="single" w:sz="4" w:space="0" w:color="auto"/>
              <w:right w:val="single" w:sz="4" w:space="0" w:color="auto"/>
            </w:tcBorders>
            <w:shd w:val="clear" w:color="auto" w:fill="auto"/>
            <w:noWrap/>
            <w:vAlign w:val="center"/>
            <w:hideMark/>
          </w:tcPr>
          <w:p w14:paraId="3D0263E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FC094B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3A157EC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5AE6E4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6CB0B52C"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D3225A7"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2055</w:t>
            </w:r>
          </w:p>
        </w:tc>
        <w:tc>
          <w:tcPr>
            <w:tcW w:w="1800" w:type="dxa"/>
            <w:tcBorders>
              <w:top w:val="nil"/>
              <w:left w:val="nil"/>
              <w:bottom w:val="single" w:sz="4" w:space="0" w:color="auto"/>
              <w:right w:val="single" w:sz="4" w:space="0" w:color="auto"/>
            </w:tcBorders>
            <w:shd w:val="clear" w:color="auto" w:fill="auto"/>
            <w:noWrap/>
            <w:vAlign w:val="center"/>
            <w:hideMark/>
          </w:tcPr>
          <w:p w14:paraId="57DB40B9"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14ED6DF"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8,000.00 </w:t>
            </w:r>
          </w:p>
        </w:tc>
        <w:tc>
          <w:tcPr>
            <w:tcW w:w="1800" w:type="dxa"/>
            <w:tcBorders>
              <w:top w:val="nil"/>
              <w:left w:val="nil"/>
              <w:bottom w:val="single" w:sz="4" w:space="0" w:color="auto"/>
              <w:right w:val="single" w:sz="4" w:space="0" w:color="auto"/>
            </w:tcBorders>
            <w:shd w:val="clear" w:color="auto" w:fill="auto"/>
            <w:noWrap/>
            <w:vAlign w:val="center"/>
            <w:hideMark/>
          </w:tcPr>
          <w:p w14:paraId="1895DE7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4,000.00 </w:t>
            </w:r>
          </w:p>
        </w:tc>
        <w:tc>
          <w:tcPr>
            <w:tcW w:w="1800" w:type="dxa"/>
            <w:tcBorders>
              <w:top w:val="nil"/>
              <w:left w:val="nil"/>
              <w:bottom w:val="single" w:sz="4" w:space="0" w:color="auto"/>
              <w:right w:val="single" w:sz="4" w:space="0" w:color="auto"/>
            </w:tcBorders>
            <w:shd w:val="clear" w:color="auto" w:fill="auto"/>
            <w:noWrap/>
            <w:vAlign w:val="center"/>
            <w:hideMark/>
          </w:tcPr>
          <w:p w14:paraId="488335B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360.00 </w:t>
            </w:r>
          </w:p>
        </w:tc>
      </w:tr>
      <w:tr w:rsidR="00E254D4" w:rsidRPr="005222D1" w14:paraId="2779EC85"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52235750"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2056</w:t>
            </w:r>
          </w:p>
        </w:tc>
        <w:tc>
          <w:tcPr>
            <w:tcW w:w="1800" w:type="dxa"/>
            <w:tcBorders>
              <w:top w:val="nil"/>
              <w:left w:val="nil"/>
              <w:bottom w:val="single" w:sz="4" w:space="0" w:color="auto"/>
              <w:right w:val="single" w:sz="4" w:space="0" w:color="auto"/>
            </w:tcBorders>
            <w:shd w:val="clear" w:color="auto" w:fill="auto"/>
            <w:noWrap/>
            <w:vAlign w:val="center"/>
            <w:hideMark/>
          </w:tcPr>
          <w:p w14:paraId="30D97B7E"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2636C0A"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2,000.00 </w:t>
            </w:r>
          </w:p>
        </w:tc>
        <w:tc>
          <w:tcPr>
            <w:tcW w:w="1800" w:type="dxa"/>
            <w:tcBorders>
              <w:top w:val="nil"/>
              <w:left w:val="nil"/>
              <w:bottom w:val="single" w:sz="4" w:space="0" w:color="auto"/>
              <w:right w:val="single" w:sz="4" w:space="0" w:color="auto"/>
            </w:tcBorders>
            <w:shd w:val="clear" w:color="auto" w:fill="auto"/>
            <w:noWrap/>
            <w:vAlign w:val="center"/>
            <w:hideMark/>
          </w:tcPr>
          <w:p w14:paraId="5B347840"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6,000.00 </w:t>
            </w:r>
          </w:p>
        </w:tc>
        <w:tc>
          <w:tcPr>
            <w:tcW w:w="1800" w:type="dxa"/>
            <w:tcBorders>
              <w:top w:val="nil"/>
              <w:left w:val="nil"/>
              <w:bottom w:val="single" w:sz="4" w:space="0" w:color="auto"/>
              <w:right w:val="single" w:sz="4" w:space="0" w:color="auto"/>
            </w:tcBorders>
            <w:shd w:val="clear" w:color="auto" w:fill="auto"/>
            <w:noWrap/>
            <w:vAlign w:val="center"/>
            <w:hideMark/>
          </w:tcPr>
          <w:p w14:paraId="06F6071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150.00 </w:t>
            </w:r>
          </w:p>
        </w:tc>
      </w:tr>
      <w:tr w:rsidR="00E254D4" w:rsidRPr="005222D1" w14:paraId="28C8A83E"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B737FE3"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2057</w:t>
            </w:r>
          </w:p>
        </w:tc>
        <w:tc>
          <w:tcPr>
            <w:tcW w:w="1800" w:type="dxa"/>
            <w:tcBorders>
              <w:top w:val="nil"/>
              <w:left w:val="nil"/>
              <w:bottom w:val="single" w:sz="4" w:space="0" w:color="auto"/>
              <w:right w:val="single" w:sz="4" w:space="0" w:color="auto"/>
            </w:tcBorders>
            <w:shd w:val="clear" w:color="auto" w:fill="auto"/>
            <w:noWrap/>
            <w:vAlign w:val="center"/>
            <w:hideMark/>
          </w:tcPr>
          <w:p w14:paraId="68FDEB9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043448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FA834D2"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2,000.00 </w:t>
            </w:r>
          </w:p>
        </w:tc>
        <w:tc>
          <w:tcPr>
            <w:tcW w:w="1800" w:type="dxa"/>
            <w:tcBorders>
              <w:top w:val="nil"/>
              <w:left w:val="nil"/>
              <w:bottom w:val="single" w:sz="4" w:space="0" w:color="auto"/>
              <w:right w:val="single" w:sz="4" w:space="0" w:color="auto"/>
            </w:tcBorders>
            <w:shd w:val="clear" w:color="auto" w:fill="auto"/>
            <w:noWrap/>
            <w:vAlign w:val="center"/>
            <w:hideMark/>
          </w:tcPr>
          <w:p w14:paraId="52FF5765"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30.00 </w:t>
            </w:r>
          </w:p>
        </w:tc>
      </w:tr>
      <w:tr w:rsidR="00E254D4" w:rsidRPr="005222D1" w14:paraId="734976B6" w14:textId="77777777" w:rsidTr="00F322B0">
        <w:trPr>
          <w:trHeight w:val="300"/>
          <w:jc w:val="center"/>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4EB113D" w14:textId="77777777" w:rsidR="00E254D4" w:rsidRPr="005222D1" w:rsidRDefault="00E254D4" w:rsidP="006B56A4">
            <w:pPr>
              <w:widowControl/>
              <w:spacing w:line="360" w:lineRule="auto"/>
              <w:jc w:val="center"/>
              <w:rPr>
                <w:rFonts w:ascii="宋体" w:hAnsi="宋体" w:cs="宋体" w:hint="eastAsia"/>
                <w:color w:val="000000"/>
                <w:kern w:val="0"/>
                <w:sz w:val="20"/>
                <w:szCs w:val="20"/>
              </w:rPr>
            </w:pPr>
            <w:r w:rsidRPr="005222D1">
              <w:rPr>
                <w:rFonts w:ascii="宋体" w:hAnsi="宋体" w:cs="宋体" w:hint="eastAsia"/>
                <w:color w:val="000000"/>
                <w:kern w:val="0"/>
                <w:sz w:val="20"/>
                <w:szCs w:val="20"/>
              </w:rPr>
              <w:t>合计</w:t>
            </w:r>
          </w:p>
        </w:tc>
        <w:tc>
          <w:tcPr>
            <w:tcW w:w="1800" w:type="dxa"/>
            <w:tcBorders>
              <w:top w:val="nil"/>
              <w:left w:val="nil"/>
              <w:bottom w:val="single" w:sz="4" w:space="0" w:color="auto"/>
              <w:right w:val="single" w:sz="4" w:space="0" w:color="auto"/>
            </w:tcBorders>
            <w:shd w:val="clear" w:color="auto" w:fill="auto"/>
            <w:noWrap/>
            <w:vAlign w:val="center"/>
            <w:hideMark/>
          </w:tcPr>
          <w:p w14:paraId="39012C46"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7D0C4E78"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C2B5804"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12,000.00 </w:t>
            </w:r>
          </w:p>
        </w:tc>
        <w:tc>
          <w:tcPr>
            <w:tcW w:w="1800" w:type="dxa"/>
            <w:tcBorders>
              <w:top w:val="nil"/>
              <w:left w:val="nil"/>
              <w:bottom w:val="single" w:sz="4" w:space="0" w:color="auto"/>
              <w:right w:val="single" w:sz="4" w:space="0" w:color="auto"/>
            </w:tcBorders>
            <w:shd w:val="clear" w:color="auto" w:fill="auto"/>
            <w:noWrap/>
            <w:vAlign w:val="center"/>
            <w:hideMark/>
          </w:tcPr>
          <w:p w14:paraId="05DC6633" w14:textId="77777777" w:rsidR="00E254D4" w:rsidRPr="005222D1" w:rsidRDefault="00E254D4" w:rsidP="006B56A4">
            <w:pPr>
              <w:widowControl/>
              <w:spacing w:line="360" w:lineRule="auto"/>
              <w:jc w:val="left"/>
              <w:rPr>
                <w:rFonts w:ascii="宋体" w:hAnsi="宋体" w:cs="宋体" w:hint="eastAsia"/>
                <w:color w:val="000000"/>
                <w:kern w:val="0"/>
                <w:sz w:val="20"/>
                <w:szCs w:val="20"/>
              </w:rPr>
            </w:pPr>
            <w:r w:rsidRPr="005222D1">
              <w:rPr>
                <w:rFonts w:ascii="宋体" w:hAnsi="宋体" w:cs="宋体" w:hint="eastAsia"/>
                <w:color w:val="000000"/>
                <w:kern w:val="0"/>
                <w:sz w:val="20"/>
                <w:szCs w:val="20"/>
              </w:rPr>
              <w:t xml:space="preserve">     10,860.00 </w:t>
            </w:r>
          </w:p>
        </w:tc>
      </w:tr>
    </w:tbl>
    <w:p w14:paraId="645C0932" w14:textId="77777777" w:rsidR="00E254D4" w:rsidRPr="00BA7849"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themeColor="text1"/>
          <w:sz w:val="32"/>
          <w:szCs w:val="32"/>
        </w:rPr>
      </w:pPr>
      <w:r w:rsidRPr="00BA7849">
        <w:rPr>
          <w:rFonts w:ascii="仿宋_GB2312" w:eastAsia="仿宋_GB2312" w:hint="eastAsia"/>
          <w:color w:val="000000" w:themeColor="text1"/>
          <w:sz w:val="32"/>
          <w:szCs w:val="32"/>
        </w:rPr>
        <w:t>说明：在测算上述专项债券还本付息计划时，债券存续</w:t>
      </w:r>
      <w:r w:rsidRPr="00833DFF">
        <w:rPr>
          <w:rFonts w:ascii="仿宋_GB2312" w:eastAsia="仿宋_GB2312" w:hint="eastAsia"/>
          <w:color w:val="000000" w:themeColor="text1"/>
          <w:sz w:val="32"/>
          <w:szCs w:val="32"/>
        </w:rPr>
        <w:t>期为</w:t>
      </w:r>
      <w:r>
        <w:rPr>
          <w:rFonts w:ascii="仿宋_GB2312" w:eastAsia="仿宋_GB2312" w:hint="eastAsia"/>
          <w:color w:val="000000" w:themeColor="text1"/>
          <w:sz w:val="32"/>
          <w:szCs w:val="32"/>
        </w:rPr>
        <w:t>3</w:t>
      </w:r>
      <w:r w:rsidRPr="00833DFF">
        <w:rPr>
          <w:rFonts w:ascii="仿宋_GB2312" w:eastAsia="仿宋_GB2312"/>
          <w:color w:val="000000" w:themeColor="text1"/>
          <w:sz w:val="32"/>
          <w:szCs w:val="32"/>
        </w:rPr>
        <w:t>0</w:t>
      </w:r>
      <w:r w:rsidRPr="00833DFF">
        <w:rPr>
          <w:rFonts w:ascii="仿宋_GB2312" w:eastAsia="仿宋_GB2312" w:hint="eastAsia"/>
          <w:color w:val="000000" w:themeColor="text1"/>
          <w:sz w:val="32"/>
          <w:szCs w:val="32"/>
        </w:rPr>
        <w:t>年，第一次支付利息日期为202</w:t>
      </w:r>
      <w:r>
        <w:rPr>
          <w:rFonts w:ascii="仿宋_GB2312" w:eastAsia="仿宋_GB2312" w:hint="eastAsia"/>
          <w:color w:val="000000" w:themeColor="text1"/>
          <w:sz w:val="32"/>
          <w:szCs w:val="32"/>
        </w:rPr>
        <w:t>6</w:t>
      </w:r>
      <w:r w:rsidRPr="00833DFF">
        <w:rPr>
          <w:rFonts w:ascii="仿宋_GB2312" w:eastAsia="仿宋_GB2312" w:hint="eastAsia"/>
          <w:color w:val="000000" w:themeColor="text1"/>
          <w:sz w:val="32"/>
          <w:szCs w:val="32"/>
        </w:rPr>
        <w:t>年，但202</w:t>
      </w:r>
      <w:r>
        <w:rPr>
          <w:rFonts w:ascii="仿宋_GB2312" w:eastAsia="仿宋_GB2312" w:hint="eastAsia"/>
          <w:color w:val="000000" w:themeColor="text1"/>
          <w:sz w:val="32"/>
          <w:szCs w:val="32"/>
        </w:rPr>
        <w:t>6</w:t>
      </w:r>
      <w:r w:rsidRPr="00833DFF">
        <w:rPr>
          <w:rFonts w:ascii="仿宋_GB2312" w:eastAsia="仿宋_GB2312" w:hint="eastAsia"/>
          <w:color w:val="000000" w:themeColor="text1"/>
          <w:sz w:val="32"/>
          <w:szCs w:val="32"/>
        </w:rPr>
        <w:t>年利息为建设期利息，本次发行建设期所产生的利息，需要单独明确。</w:t>
      </w:r>
    </w:p>
    <w:p w14:paraId="39D99E5A" w14:textId="77777777" w:rsidR="00E254D4" w:rsidRPr="00E254D4" w:rsidRDefault="00E254D4" w:rsidP="006B56A4">
      <w:pPr>
        <w:autoSpaceDE w:val="0"/>
        <w:autoSpaceDN w:val="0"/>
        <w:adjustRightInd w:val="0"/>
        <w:snapToGrid w:val="0"/>
        <w:spacing w:line="360" w:lineRule="auto"/>
        <w:ind w:firstLineChars="200" w:firstLine="640"/>
        <w:rPr>
          <w:rFonts w:ascii="仿宋_GB2312" w:eastAsia="仿宋_GB2312" w:hAnsi="仿宋" w:hint="eastAsia"/>
          <w:color w:val="000000"/>
          <w:sz w:val="32"/>
          <w:szCs w:val="32"/>
        </w:rPr>
      </w:pPr>
      <w:r w:rsidRPr="00E254D4">
        <w:rPr>
          <w:rFonts w:ascii="仿宋_GB2312" w:eastAsia="仿宋_GB2312" w:hAnsi="仿宋"/>
          <w:color w:val="000000"/>
          <w:sz w:val="32"/>
          <w:szCs w:val="32"/>
        </w:rPr>
        <w:t>4.</w:t>
      </w:r>
      <w:r w:rsidRPr="00E254D4">
        <w:rPr>
          <w:rFonts w:ascii="仿宋_GB2312" w:eastAsia="仿宋_GB2312" w:hAnsi="仿宋" w:hint="eastAsia"/>
          <w:color w:val="000000"/>
          <w:sz w:val="32"/>
          <w:szCs w:val="32"/>
        </w:rPr>
        <w:t>相关税费</w:t>
      </w:r>
    </w:p>
    <w:p w14:paraId="6C9CBEB4" w14:textId="77777777" w:rsidR="00E254D4" w:rsidRPr="00BA7849" w:rsidRDefault="00E254D4" w:rsidP="006B56A4">
      <w:pPr>
        <w:pStyle w:val="aa"/>
        <w:ind w:firstLineChars="0" w:firstLine="0"/>
        <w:jc w:val="center"/>
        <w:rPr>
          <w:rFonts w:ascii="Times New Roman" w:hAnsi="Times New Roman"/>
          <w:color w:val="000000" w:themeColor="text1"/>
        </w:rPr>
      </w:pPr>
      <w:r w:rsidRPr="00BA7849">
        <w:rPr>
          <w:rFonts w:ascii="Times New Roman" w:hAnsi="Times New Roman" w:hint="eastAsia"/>
          <w:color w:val="000000" w:themeColor="text1"/>
        </w:rPr>
        <w:t>相关税费明细表</w:t>
      </w:r>
    </w:p>
    <w:tbl>
      <w:tblPr>
        <w:tblStyle w:val="a9"/>
        <w:tblW w:w="8865" w:type="dxa"/>
        <w:jc w:val="center"/>
        <w:tblLook w:val="04A0" w:firstRow="1" w:lastRow="0" w:firstColumn="1" w:lastColumn="0" w:noHBand="0" w:noVBand="1"/>
      </w:tblPr>
      <w:tblGrid>
        <w:gridCol w:w="735"/>
        <w:gridCol w:w="1587"/>
        <w:gridCol w:w="1460"/>
        <w:gridCol w:w="2390"/>
        <w:gridCol w:w="2693"/>
      </w:tblGrid>
      <w:tr w:rsidR="00E254D4" w:rsidRPr="00BA7849" w14:paraId="37785D79" w14:textId="77777777" w:rsidTr="00F322B0">
        <w:trPr>
          <w:trHeight w:val="534"/>
          <w:tblHeader/>
          <w:jc w:val="center"/>
        </w:trPr>
        <w:tc>
          <w:tcPr>
            <w:tcW w:w="735" w:type="dxa"/>
            <w:vAlign w:val="center"/>
          </w:tcPr>
          <w:p w14:paraId="544D01B1" w14:textId="77777777" w:rsidR="00E254D4" w:rsidRPr="00BA7849" w:rsidRDefault="00E254D4" w:rsidP="006B56A4">
            <w:pPr>
              <w:autoSpaceDE w:val="0"/>
              <w:autoSpaceDN w:val="0"/>
              <w:adjustRightInd w:val="0"/>
              <w:snapToGrid w:val="0"/>
              <w:spacing w:line="360" w:lineRule="auto"/>
              <w:jc w:val="center"/>
              <w:rPr>
                <w:rFonts w:ascii="宋体" w:hAnsi="宋体" w:hint="eastAsia"/>
                <w:b/>
                <w:bCs/>
                <w:color w:val="000000" w:themeColor="text1"/>
                <w:sz w:val="24"/>
                <w:szCs w:val="24"/>
              </w:rPr>
            </w:pPr>
            <w:r w:rsidRPr="00BA7849">
              <w:rPr>
                <w:rFonts w:ascii="宋体" w:hAnsi="宋体" w:hint="eastAsia"/>
                <w:b/>
                <w:bCs/>
                <w:color w:val="000000" w:themeColor="text1"/>
                <w:sz w:val="24"/>
                <w:szCs w:val="24"/>
              </w:rPr>
              <w:t>序号</w:t>
            </w:r>
          </w:p>
        </w:tc>
        <w:tc>
          <w:tcPr>
            <w:tcW w:w="1587" w:type="dxa"/>
            <w:vAlign w:val="center"/>
          </w:tcPr>
          <w:p w14:paraId="2946B859" w14:textId="77777777" w:rsidR="00E254D4" w:rsidRPr="00BA7849" w:rsidRDefault="00E254D4" w:rsidP="006B56A4">
            <w:pPr>
              <w:autoSpaceDE w:val="0"/>
              <w:autoSpaceDN w:val="0"/>
              <w:adjustRightInd w:val="0"/>
              <w:snapToGrid w:val="0"/>
              <w:spacing w:line="360" w:lineRule="auto"/>
              <w:jc w:val="center"/>
              <w:rPr>
                <w:rFonts w:ascii="宋体" w:hAnsi="宋体" w:hint="eastAsia"/>
                <w:b/>
                <w:bCs/>
                <w:color w:val="000000" w:themeColor="text1"/>
                <w:sz w:val="24"/>
                <w:szCs w:val="24"/>
              </w:rPr>
            </w:pPr>
            <w:r w:rsidRPr="00BA7849">
              <w:rPr>
                <w:rFonts w:ascii="宋体" w:hAnsi="宋体" w:hint="eastAsia"/>
                <w:b/>
                <w:bCs/>
                <w:color w:val="000000" w:themeColor="text1"/>
                <w:sz w:val="24"/>
                <w:szCs w:val="24"/>
              </w:rPr>
              <w:t>税种</w:t>
            </w:r>
          </w:p>
        </w:tc>
        <w:tc>
          <w:tcPr>
            <w:tcW w:w="1460" w:type="dxa"/>
            <w:vAlign w:val="center"/>
          </w:tcPr>
          <w:p w14:paraId="191AE808" w14:textId="77777777" w:rsidR="00E254D4" w:rsidRPr="00BA7849" w:rsidRDefault="00E254D4" w:rsidP="006B56A4">
            <w:pPr>
              <w:autoSpaceDE w:val="0"/>
              <w:autoSpaceDN w:val="0"/>
              <w:adjustRightInd w:val="0"/>
              <w:snapToGrid w:val="0"/>
              <w:spacing w:line="360" w:lineRule="auto"/>
              <w:jc w:val="center"/>
              <w:rPr>
                <w:rFonts w:ascii="宋体" w:hAnsi="宋体" w:hint="eastAsia"/>
                <w:b/>
                <w:bCs/>
                <w:color w:val="000000" w:themeColor="text1"/>
                <w:sz w:val="24"/>
                <w:szCs w:val="24"/>
              </w:rPr>
            </w:pPr>
            <w:r w:rsidRPr="00BA7849">
              <w:rPr>
                <w:rFonts w:ascii="宋体" w:hAnsi="宋体" w:hint="eastAsia"/>
                <w:b/>
                <w:bCs/>
                <w:color w:val="000000" w:themeColor="text1"/>
                <w:sz w:val="24"/>
                <w:szCs w:val="24"/>
              </w:rPr>
              <w:t>计税基数</w:t>
            </w:r>
          </w:p>
        </w:tc>
        <w:tc>
          <w:tcPr>
            <w:tcW w:w="2390" w:type="dxa"/>
            <w:vAlign w:val="center"/>
          </w:tcPr>
          <w:p w14:paraId="38442923" w14:textId="77777777" w:rsidR="00E254D4" w:rsidRPr="00BA7849" w:rsidRDefault="00E254D4" w:rsidP="006B56A4">
            <w:pPr>
              <w:autoSpaceDE w:val="0"/>
              <w:autoSpaceDN w:val="0"/>
              <w:adjustRightInd w:val="0"/>
              <w:snapToGrid w:val="0"/>
              <w:spacing w:line="360" w:lineRule="auto"/>
              <w:jc w:val="center"/>
              <w:rPr>
                <w:rFonts w:ascii="宋体" w:hAnsi="宋体" w:hint="eastAsia"/>
                <w:b/>
                <w:bCs/>
                <w:color w:val="000000" w:themeColor="text1"/>
                <w:sz w:val="24"/>
                <w:szCs w:val="24"/>
              </w:rPr>
            </w:pPr>
            <w:r w:rsidRPr="00BA7849">
              <w:rPr>
                <w:rFonts w:ascii="宋体" w:hAnsi="宋体" w:hint="eastAsia"/>
                <w:b/>
                <w:bCs/>
                <w:color w:val="000000" w:themeColor="text1"/>
                <w:sz w:val="24"/>
                <w:szCs w:val="24"/>
              </w:rPr>
              <w:t>税率</w:t>
            </w:r>
          </w:p>
        </w:tc>
        <w:tc>
          <w:tcPr>
            <w:tcW w:w="2693" w:type="dxa"/>
            <w:vAlign w:val="center"/>
          </w:tcPr>
          <w:p w14:paraId="29EB0054" w14:textId="77777777" w:rsidR="00E254D4" w:rsidRPr="00BA7849" w:rsidRDefault="00E254D4" w:rsidP="006B56A4">
            <w:pPr>
              <w:autoSpaceDE w:val="0"/>
              <w:autoSpaceDN w:val="0"/>
              <w:adjustRightInd w:val="0"/>
              <w:snapToGrid w:val="0"/>
              <w:spacing w:line="360" w:lineRule="auto"/>
              <w:ind w:firstLine="480"/>
              <w:jc w:val="center"/>
              <w:rPr>
                <w:rFonts w:ascii="宋体" w:hAnsi="宋体" w:hint="eastAsia"/>
                <w:b/>
                <w:bCs/>
                <w:color w:val="000000" w:themeColor="text1"/>
                <w:sz w:val="24"/>
                <w:szCs w:val="24"/>
              </w:rPr>
            </w:pPr>
            <w:r w:rsidRPr="00BA7849">
              <w:rPr>
                <w:rFonts w:ascii="宋体" w:hAnsi="宋体" w:hint="eastAsia"/>
                <w:b/>
                <w:bCs/>
                <w:color w:val="000000" w:themeColor="text1"/>
                <w:sz w:val="24"/>
                <w:szCs w:val="24"/>
              </w:rPr>
              <w:t>计税依据及优惠情况</w:t>
            </w:r>
          </w:p>
        </w:tc>
      </w:tr>
      <w:tr w:rsidR="00E254D4" w:rsidRPr="00BA7849" w14:paraId="1C2F037C" w14:textId="77777777" w:rsidTr="00F322B0">
        <w:trPr>
          <w:trHeight w:val="411"/>
          <w:jc w:val="center"/>
        </w:trPr>
        <w:tc>
          <w:tcPr>
            <w:tcW w:w="735" w:type="dxa"/>
            <w:vAlign w:val="center"/>
          </w:tcPr>
          <w:p w14:paraId="1FA6C553"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1</w:t>
            </w:r>
          </w:p>
        </w:tc>
        <w:tc>
          <w:tcPr>
            <w:tcW w:w="1587" w:type="dxa"/>
            <w:vAlign w:val="center"/>
          </w:tcPr>
          <w:p w14:paraId="5BECB6E0"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增值税</w:t>
            </w:r>
          </w:p>
        </w:tc>
        <w:tc>
          <w:tcPr>
            <w:tcW w:w="1460" w:type="dxa"/>
            <w:vAlign w:val="center"/>
          </w:tcPr>
          <w:p w14:paraId="23309248"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销项税额-进项税额</w:t>
            </w:r>
          </w:p>
        </w:tc>
        <w:tc>
          <w:tcPr>
            <w:tcW w:w="2390" w:type="dxa"/>
            <w:vAlign w:val="center"/>
          </w:tcPr>
          <w:p w14:paraId="1968A502"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1</w:t>
            </w:r>
            <w:r w:rsidRPr="00BA7849">
              <w:rPr>
                <w:rFonts w:ascii="宋体" w:hAnsi="宋体"/>
                <w:color w:val="000000" w:themeColor="text1"/>
                <w:sz w:val="24"/>
                <w:szCs w:val="24"/>
              </w:rPr>
              <w:t>3</w:t>
            </w:r>
            <w:r w:rsidRPr="00BA7849">
              <w:rPr>
                <w:rFonts w:ascii="宋体" w:hAnsi="宋体" w:hint="eastAsia"/>
                <w:color w:val="000000" w:themeColor="text1"/>
                <w:sz w:val="24"/>
                <w:szCs w:val="24"/>
              </w:rPr>
              <w:t>%</w:t>
            </w:r>
          </w:p>
          <w:p w14:paraId="5E8EF0D3"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9%</w:t>
            </w:r>
          </w:p>
          <w:p w14:paraId="2CB9CA36"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6%</w:t>
            </w:r>
          </w:p>
        </w:tc>
        <w:tc>
          <w:tcPr>
            <w:tcW w:w="2693" w:type="dxa"/>
            <w:vAlign w:val="center"/>
          </w:tcPr>
          <w:p w14:paraId="6E8F413F"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《中华人民共和国增值税暂行条例》、</w:t>
            </w:r>
          </w:p>
          <w:p w14:paraId="08C7009B"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《财政部国家税务总局关于印发&lt;资源综合利</w:t>
            </w:r>
            <w:r w:rsidRPr="00BA7849">
              <w:rPr>
                <w:rFonts w:ascii="宋体" w:hAnsi="宋体" w:hint="eastAsia"/>
                <w:color w:val="000000" w:themeColor="text1"/>
                <w:sz w:val="24"/>
                <w:szCs w:val="24"/>
              </w:rPr>
              <w:lastRenderedPageBreak/>
              <w:t>用产品和劳务增值税优惠目录&gt;的通知》（财税〔2015〕78号）</w:t>
            </w:r>
          </w:p>
          <w:p w14:paraId="556EF161"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财政部</w:t>
            </w:r>
            <w:r w:rsidRPr="00BA7849">
              <w:rPr>
                <w:rFonts w:ascii="宋体" w:hAnsi="宋体"/>
                <w:color w:val="000000" w:themeColor="text1"/>
                <w:sz w:val="24"/>
                <w:szCs w:val="24"/>
              </w:rPr>
              <w:t>税务总局海关总署《关于深化增值税改革有关政策的公告》（财政部税务总局海关总署公告2019年第39号）</w:t>
            </w:r>
          </w:p>
        </w:tc>
      </w:tr>
      <w:tr w:rsidR="00E254D4" w:rsidRPr="00BA7849" w14:paraId="3FDB2234" w14:textId="77777777" w:rsidTr="00F322B0">
        <w:trPr>
          <w:trHeight w:val="418"/>
          <w:jc w:val="center"/>
        </w:trPr>
        <w:tc>
          <w:tcPr>
            <w:tcW w:w="735" w:type="dxa"/>
            <w:vAlign w:val="center"/>
          </w:tcPr>
          <w:p w14:paraId="52A57F71"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lastRenderedPageBreak/>
              <w:t>2</w:t>
            </w:r>
          </w:p>
        </w:tc>
        <w:tc>
          <w:tcPr>
            <w:tcW w:w="1587" w:type="dxa"/>
            <w:vAlign w:val="center"/>
          </w:tcPr>
          <w:p w14:paraId="3216F243"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城市维护建设税</w:t>
            </w:r>
          </w:p>
        </w:tc>
        <w:tc>
          <w:tcPr>
            <w:tcW w:w="1460" w:type="dxa"/>
            <w:vAlign w:val="center"/>
          </w:tcPr>
          <w:p w14:paraId="3558B082"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增值税税额</w:t>
            </w:r>
          </w:p>
        </w:tc>
        <w:tc>
          <w:tcPr>
            <w:tcW w:w="2390" w:type="dxa"/>
            <w:vAlign w:val="center"/>
          </w:tcPr>
          <w:p w14:paraId="26783F99"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7%</w:t>
            </w:r>
          </w:p>
        </w:tc>
        <w:tc>
          <w:tcPr>
            <w:tcW w:w="2693" w:type="dxa"/>
            <w:vAlign w:val="center"/>
          </w:tcPr>
          <w:p w14:paraId="6E2C9849"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《中华人民共和国城市维护建设税法》</w:t>
            </w:r>
          </w:p>
        </w:tc>
      </w:tr>
      <w:tr w:rsidR="00E254D4" w:rsidRPr="00BA7849" w14:paraId="396004F3" w14:textId="77777777" w:rsidTr="00F322B0">
        <w:trPr>
          <w:trHeight w:val="425"/>
          <w:jc w:val="center"/>
        </w:trPr>
        <w:tc>
          <w:tcPr>
            <w:tcW w:w="735" w:type="dxa"/>
            <w:vAlign w:val="center"/>
          </w:tcPr>
          <w:p w14:paraId="54BBFE21"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3</w:t>
            </w:r>
          </w:p>
        </w:tc>
        <w:tc>
          <w:tcPr>
            <w:tcW w:w="1587" w:type="dxa"/>
            <w:vAlign w:val="center"/>
          </w:tcPr>
          <w:p w14:paraId="4B111EA4"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教育费附加</w:t>
            </w:r>
          </w:p>
        </w:tc>
        <w:tc>
          <w:tcPr>
            <w:tcW w:w="1460" w:type="dxa"/>
            <w:vAlign w:val="center"/>
          </w:tcPr>
          <w:p w14:paraId="6AD14D92"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增值税税额</w:t>
            </w:r>
          </w:p>
        </w:tc>
        <w:tc>
          <w:tcPr>
            <w:tcW w:w="2390" w:type="dxa"/>
            <w:vAlign w:val="center"/>
          </w:tcPr>
          <w:p w14:paraId="7A99CBA1"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3%</w:t>
            </w:r>
          </w:p>
        </w:tc>
        <w:tc>
          <w:tcPr>
            <w:tcW w:w="2693" w:type="dxa"/>
            <w:vAlign w:val="center"/>
          </w:tcPr>
          <w:p w14:paraId="7925C769"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843349">
              <w:rPr>
                <w:rFonts w:ascii="宋体" w:hAnsi="宋体" w:hint="eastAsia"/>
                <w:color w:val="000000" w:themeColor="text1"/>
                <w:sz w:val="24"/>
                <w:szCs w:val="24"/>
              </w:rPr>
              <w:t>《国务院关于修改〈征收教育费附加的暂行规定〉的决定》（中华人民共和国国务院令第448号）</w:t>
            </w:r>
          </w:p>
        </w:tc>
      </w:tr>
      <w:tr w:rsidR="00E254D4" w:rsidRPr="00BA7849" w14:paraId="6F374DE6" w14:textId="77777777" w:rsidTr="00F322B0">
        <w:trPr>
          <w:trHeight w:val="684"/>
          <w:jc w:val="center"/>
        </w:trPr>
        <w:tc>
          <w:tcPr>
            <w:tcW w:w="735" w:type="dxa"/>
            <w:vAlign w:val="center"/>
          </w:tcPr>
          <w:p w14:paraId="33AAB738"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4</w:t>
            </w:r>
          </w:p>
        </w:tc>
        <w:tc>
          <w:tcPr>
            <w:tcW w:w="1587" w:type="dxa"/>
            <w:vAlign w:val="center"/>
          </w:tcPr>
          <w:p w14:paraId="3743AA1F"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地方教育费附加</w:t>
            </w:r>
          </w:p>
        </w:tc>
        <w:tc>
          <w:tcPr>
            <w:tcW w:w="1460" w:type="dxa"/>
            <w:vAlign w:val="center"/>
          </w:tcPr>
          <w:p w14:paraId="39E24BBE"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增值税税额</w:t>
            </w:r>
          </w:p>
        </w:tc>
        <w:tc>
          <w:tcPr>
            <w:tcW w:w="2390" w:type="dxa"/>
            <w:vAlign w:val="center"/>
          </w:tcPr>
          <w:p w14:paraId="398081C1"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2%</w:t>
            </w:r>
          </w:p>
        </w:tc>
        <w:tc>
          <w:tcPr>
            <w:tcW w:w="2693" w:type="dxa"/>
            <w:vAlign w:val="center"/>
          </w:tcPr>
          <w:p w14:paraId="11FE98C4"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《财政部关于统一地方教育附加政策有关问题的通知》（财综〔201</w:t>
            </w:r>
            <w:r w:rsidRPr="00BA7849">
              <w:rPr>
                <w:rFonts w:ascii="宋体" w:hAnsi="宋体"/>
                <w:color w:val="000000" w:themeColor="text1"/>
                <w:sz w:val="24"/>
                <w:szCs w:val="24"/>
              </w:rPr>
              <w:t>0</w:t>
            </w:r>
            <w:r w:rsidRPr="00BA7849">
              <w:rPr>
                <w:rFonts w:ascii="宋体" w:hAnsi="宋体" w:hint="eastAsia"/>
                <w:color w:val="000000" w:themeColor="text1"/>
                <w:sz w:val="24"/>
                <w:szCs w:val="24"/>
              </w:rPr>
              <w:t>〕98号）</w:t>
            </w:r>
          </w:p>
        </w:tc>
      </w:tr>
      <w:tr w:rsidR="00E254D4" w:rsidRPr="00BA7849" w14:paraId="1C6CB11F" w14:textId="77777777" w:rsidTr="00F322B0">
        <w:trPr>
          <w:trHeight w:val="997"/>
          <w:jc w:val="center"/>
        </w:trPr>
        <w:tc>
          <w:tcPr>
            <w:tcW w:w="735" w:type="dxa"/>
            <w:vAlign w:val="center"/>
          </w:tcPr>
          <w:p w14:paraId="37B46153"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5</w:t>
            </w:r>
          </w:p>
        </w:tc>
        <w:tc>
          <w:tcPr>
            <w:tcW w:w="1587" w:type="dxa"/>
            <w:vAlign w:val="center"/>
          </w:tcPr>
          <w:p w14:paraId="1E066EDE"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建筑业增值税</w:t>
            </w:r>
          </w:p>
        </w:tc>
        <w:tc>
          <w:tcPr>
            <w:tcW w:w="1460" w:type="dxa"/>
            <w:vAlign w:val="center"/>
          </w:tcPr>
          <w:p w14:paraId="77D7F996"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销售额</w:t>
            </w:r>
          </w:p>
        </w:tc>
        <w:tc>
          <w:tcPr>
            <w:tcW w:w="2390" w:type="dxa"/>
            <w:vAlign w:val="center"/>
          </w:tcPr>
          <w:p w14:paraId="338EDF83"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9</w:t>
            </w:r>
            <w:r w:rsidRPr="00BA7849">
              <w:rPr>
                <w:rFonts w:ascii="宋体" w:hAnsi="宋体"/>
                <w:color w:val="000000" w:themeColor="text1"/>
                <w:sz w:val="24"/>
                <w:szCs w:val="24"/>
              </w:rPr>
              <w:t>%</w:t>
            </w:r>
          </w:p>
        </w:tc>
        <w:tc>
          <w:tcPr>
            <w:tcW w:w="2693" w:type="dxa"/>
            <w:vAlign w:val="center"/>
          </w:tcPr>
          <w:p w14:paraId="0B216D59"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财政部</w:t>
            </w:r>
            <w:r w:rsidRPr="00BA7849">
              <w:rPr>
                <w:rFonts w:ascii="宋体" w:hAnsi="宋体"/>
                <w:color w:val="000000" w:themeColor="text1"/>
                <w:sz w:val="24"/>
                <w:szCs w:val="24"/>
              </w:rPr>
              <w:t>税务总局海关总署</w:t>
            </w:r>
            <w:r w:rsidRPr="00BA7849">
              <w:rPr>
                <w:rFonts w:ascii="宋体" w:hAnsi="宋体" w:hint="eastAsia"/>
                <w:color w:val="000000" w:themeColor="text1"/>
                <w:sz w:val="24"/>
                <w:szCs w:val="24"/>
              </w:rPr>
              <w:t>《</w:t>
            </w:r>
            <w:r w:rsidRPr="00BA7849">
              <w:rPr>
                <w:rFonts w:ascii="宋体" w:hAnsi="宋体"/>
                <w:color w:val="000000" w:themeColor="text1"/>
                <w:sz w:val="24"/>
                <w:szCs w:val="24"/>
              </w:rPr>
              <w:t>关于深化增值税改革有关政策的公告</w:t>
            </w:r>
            <w:r w:rsidRPr="00BA7849">
              <w:rPr>
                <w:rFonts w:ascii="宋体" w:hAnsi="宋体" w:hint="eastAsia"/>
                <w:color w:val="000000" w:themeColor="text1"/>
                <w:sz w:val="24"/>
                <w:szCs w:val="24"/>
              </w:rPr>
              <w:t>》（财政部</w:t>
            </w:r>
            <w:r w:rsidRPr="00BA7849">
              <w:rPr>
                <w:rFonts w:ascii="宋体" w:hAnsi="宋体"/>
                <w:color w:val="000000" w:themeColor="text1"/>
                <w:sz w:val="24"/>
                <w:szCs w:val="24"/>
              </w:rPr>
              <w:t>税务总局海关总署公告2019年第39号</w:t>
            </w:r>
            <w:r w:rsidRPr="00BA7849">
              <w:rPr>
                <w:rFonts w:ascii="宋体" w:hAnsi="宋体" w:hint="eastAsia"/>
                <w:color w:val="000000" w:themeColor="text1"/>
                <w:sz w:val="24"/>
                <w:szCs w:val="24"/>
              </w:rPr>
              <w:t>）</w:t>
            </w:r>
          </w:p>
        </w:tc>
      </w:tr>
      <w:tr w:rsidR="00E254D4" w:rsidRPr="00BA7849" w14:paraId="14BD7BF7" w14:textId="77777777" w:rsidTr="00F322B0">
        <w:trPr>
          <w:trHeight w:val="493"/>
          <w:jc w:val="center"/>
        </w:trPr>
        <w:tc>
          <w:tcPr>
            <w:tcW w:w="735" w:type="dxa"/>
            <w:vAlign w:val="center"/>
          </w:tcPr>
          <w:p w14:paraId="10D3B82C"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6</w:t>
            </w:r>
          </w:p>
        </w:tc>
        <w:tc>
          <w:tcPr>
            <w:tcW w:w="1587" w:type="dxa"/>
            <w:vAlign w:val="center"/>
          </w:tcPr>
          <w:p w14:paraId="254D3585"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t>服务业增值</w:t>
            </w:r>
            <w:r w:rsidRPr="00BA7849">
              <w:rPr>
                <w:rFonts w:ascii="宋体" w:hAnsi="宋体" w:hint="eastAsia"/>
                <w:color w:val="000000" w:themeColor="text1"/>
                <w:sz w:val="24"/>
                <w:szCs w:val="24"/>
              </w:rPr>
              <w:lastRenderedPageBreak/>
              <w:t>税</w:t>
            </w:r>
          </w:p>
        </w:tc>
        <w:tc>
          <w:tcPr>
            <w:tcW w:w="1460" w:type="dxa"/>
            <w:vAlign w:val="center"/>
          </w:tcPr>
          <w:p w14:paraId="1E0AF860"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BA7849">
              <w:rPr>
                <w:rFonts w:ascii="宋体" w:hAnsi="宋体" w:hint="eastAsia"/>
                <w:color w:val="000000" w:themeColor="text1"/>
                <w:sz w:val="24"/>
                <w:szCs w:val="24"/>
              </w:rPr>
              <w:lastRenderedPageBreak/>
              <w:t>销售额</w:t>
            </w:r>
          </w:p>
        </w:tc>
        <w:tc>
          <w:tcPr>
            <w:tcW w:w="2390" w:type="dxa"/>
            <w:vAlign w:val="center"/>
          </w:tcPr>
          <w:p w14:paraId="25E7322D"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Pr>
                <w:rFonts w:ascii="宋体" w:hAnsi="宋体" w:hint="eastAsia"/>
                <w:color w:val="000000" w:themeColor="text1"/>
                <w:sz w:val="24"/>
                <w:szCs w:val="24"/>
              </w:rPr>
              <w:t>9</w:t>
            </w:r>
            <w:r w:rsidRPr="00BA7849">
              <w:rPr>
                <w:rFonts w:ascii="宋体" w:hAnsi="宋体" w:hint="eastAsia"/>
                <w:color w:val="000000" w:themeColor="text1"/>
                <w:sz w:val="24"/>
                <w:szCs w:val="24"/>
              </w:rPr>
              <w:t>%</w:t>
            </w:r>
          </w:p>
        </w:tc>
        <w:tc>
          <w:tcPr>
            <w:tcW w:w="2693" w:type="dxa"/>
            <w:vAlign w:val="center"/>
          </w:tcPr>
          <w:p w14:paraId="317C9DC6" w14:textId="77777777" w:rsidR="00E254D4" w:rsidRPr="00BA7849" w:rsidRDefault="00E254D4" w:rsidP="006B56A4">
            <w:pPr>
              <w:autoSpaceDE w:val="0"/>
              <w:autoSpaceDN w:val="0"/>
              <w:adjustRightInd w:val="0"/>
              <w:snapToGrid w:val="0"/>
              <w:spacing w:line="360" w:lineRule="auto"/>
              <w:jc w:val="center"/>
              <w:rPr>
                <w:rFonts w:ascii="宋体" w:hAnsi="宋体" w:hint="eastAsia"/>
                <w:color w:val="000000" w:themeColor="text1"/>
                <w:sz w:val="24"/>
                <w:szCs w:val="24"/>
              </w:rPr>
            </w:pPr>
            <w:r w:rsidRPr="00F76A75">
              <w:rPr>
                <w:rFonts w:ascii="宋体" w:hAnsi="宋体" w:hint="eastAsia"/>
                <w:color w:val="000000" w:themeColor="text1"/>
                <w:sz w:val="24"/>
                <w:szCs w:val="24"/>
              </w:rPr>
              <w:t>财政部税务总局海关总</w:t>
            </w:r>
            <w:r w:rsidRPr="00F76A75">
              <w:rPr>
                <w:rFonts w:ascii="宋体" w:hAnsi="宋体" w:hint="eastAsia"/>
                <w:color w:val="000000" w:themeColor="text1"/>
                <w:sz w:val="24"/>
                <w:szCs w:val="24"/>
              </w:rPr>
              <w:lastRenderedPageBreak/>
              <w:t>署《关于深化增值税改革有关政策的公告》（财政部税务总局海关总署公告2019年第39号）</w:t>
            </w:r>
          </w:p>
        </w:tc>
      </w:tr>
    </w:tbl>
    <w:p w14:paraId="44496DB3" w14:textId="77777777" w:rsidR="00E254D4" w:rsidRDefault="00E254D4" w:rsidP="006B56A4">
      <w:pPr>
        <w:pStyle w:val="aa"/>
        <w:ind w:firstLine="640"/>
        <w:rPr>
          <w:rFonts w:ascii="Times New Roman" w:hAnsi="Times New Roman"/>
          <w:color w:val="000000" w:themeColor="text1"/>
        </w:rPr>
      </w:pPr>
      <w:r w:rsidRPr="00833DFF">
        <w:rPr>
          <w:rFonts w:ascii="Times New Roman" w:hAnsi="Times New Roman" w:hint="eastAsia"/>
          <w:color w:val="000000" w:themeColor="text1"/>
        </w:rPr>
        <w:lastRenderedPageBreak/>
        <w:t>经计算，本项目相关税费</w:t>
      </w:r>
      <w:r>
        <w:rPr>
          <w:rFonts w:ascii="Times New Roman" w:hAnsi="Times New Roman" w:hint="eastAsia"/>
          <w:color w:val="000000" w:themeColor="text1"/>
        </w:rPr>
        <w:t>合计</w:t>
      </w:r>
      <w:r w:rsidRPr="00CD12BD">
        <w:rPr>
          <w:rFonts w:ascii="Times New Roman" w:hAnsi="Times New Roman"/>
          <w:color w:val="000000" w:themeColor="text1"/>
        </w:rPr>
        <w:t>2,697.15</w:t>
      </w:r>
      <w:r>
        <w:rPr>
          <w:rFonts w:ascii="Times New Roman" w:hAnsi="Times New Roman" w:hint="eastAsia"/>
          <w:color w:val="000000" w:themeColor="text1"/>
        </w:rPr>
        <w:t>万元，详见下表所示：</w:t>
      </w:r>
    </w:p>
    <w:p w14:paraId="500243FE" w14:textId="77777777" w:rsidR="00E254D4" w:rsidRPr="00833DFF" w:rsidRDefault="00E254D4" w:rsidP="006B56A4">
      <w:pPr>
        <w:pStyle w:val="aa"/>
        <w:ind w:firstLine="560"/>
        <w:jc w:val="right"/>
        <w:rPr>
          <w:rFonts w:ascii="Times New Roman" w:hAnsi="Times New Roman"/>
          <w:sz w:val="28"/>
          <w:szCs w:val="28"/>
        </w:rPr>
      </w:pPr>
      <w:r w:rsidRPr="00833DFF">
        <w:rPr>
          <w:rFonts w:ascii="Times New Roman" w:hAnsi="Times New Roman" w:hint="eastAsia"/>
          <w:sz w:val="28"/>
          <w:szCs w:val="28"/>
        </w:rPr>
        <w:t>单位：万元</w:t>
      </w:r>
    </w:p>
    <w:tbl>
      <w:tblPr>
        <w:tblW w:w="7640" w:type="dxa"/>
        <w:tblLook w:val="04A0" w:firstRow="1" w:lastRow="0" w:firstColumn="1" w:lastColumn="0" w:noHBand="0" w:noVBand="1"/>
      </w:tblPr>
      <w:tblGrid>
        <w:gridCol w:w="2240"/>
        <w:gridCol w:w="1800"/>
        <w:gridCol w:w="1800"/>
        <w:gridCol w:w="1800"/>
      </w:tblGrid>
      <w:tr w:rsidR="00E254D4" w:rsidRPr="00CD12BD" w14:paraId="671F3F26" w14:textId="77777777" w:rsidTr="00F322B0">
        <w:trPr>
          <w:trHeight w:val="300"/>
        </w:trPr>
        <w:tc>
          <w:tcPr>
            <w:tcW w:w="2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F74A8F"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年度</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06F3F6EA"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小计</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585433DE"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增值税</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14:paraId="3156B9B6" w14:textId="77777777" w:rsidR="00E254D4" w:rsidRPr="00CD12BD" w:rsidRDefault="00E254D4" w:rsidP="006B56A4">
            <w:pPr>
              <w:widowControl/>
              <w:spacing w:line="360" w:lineRule="auto"/>
              <w:jc w:val="center"/>
              <w:rPr>
                <w:rFonts w:ascii="宋体" w:hAnsi="宋体" w:cs="宋体" w:hint="eastAsia"/>
                <w:b/>
                <w:bCs/>
                <w:color w:val="000000"/>
                <w:kern w:val="0"/>
                <w:sz w:val="20"/>
                <w:szCs w:val="20"/>
              </w:rPr>
            </w:pPr>
            <w:r w:rsidRPr="00CD12BD">
              <w:rPr>
                <w:rFonts w:ascii="宋体" w:hAnsi="宋体" w:cs="宋体" w:hint="eastAsia"/>
                <w:b/>
                <w:bCs/>
                <w:color w:val="000000"/>
                <w:kern w:val="0"/>
                <w:sz w:val="20"/>
                <w:szCs w:val="20"/>
              </w:rPr>
              <w:t>增值税附加</w:t>
            </w:r>
          </w:p>
        </w:tc>
      </w:tr>
      <w:tr w:rsidR="00E254D4" w:rsidRPr="00CD12BD" w14:paraId="7F097A0B"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4C6925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2025</w:t>
            </w:r>
          </w:p>
        </w:tc>
        <w:tc>
          <w:tcPr>
            <w:tcW w:w="1800" w:type="dxa"/>
            <w:tcBorders>
              <w:top w:val="nil"/>
              <w:left w:val="nil"/>
              <w:bottom w:val="single" w:sz="4" w:space="0" w:color="auto"/>
              <w:right w:val="single" w:sz="4" w:space="0" w:color="auto"/>
            </w:tcBorders>
            <w:shd w:val="clear" w:color="auto" w:fill="auto"/>
            <w:noWrap/>
            <w:vAlign w:val="center"/>
            <w:hideMark/>
          </w:tcPr>
          <w:p w14:paraId="40E7C40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659216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4626D5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7528AD1B"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99BF74D"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2026</w:t>
            </w:r>
          </w:p>
        </w:tc>
        <w:tc>
          <w:tcPr>
            <w:tcW w:w="1800" w:type="dxa"/>
            <w:tcBorders>
              <w:top w:val="nil"/>
              <w:left w:val="nil"/>
              <w:bottom w:val="single" w:sz="4" w:space="0" w:color="auto"/>
              <w:right w:val="single" w:sz="4" w:space="0" w:color="auto"/>
            </w:tcBorders>
            <w:shd w:val="clear" w:color="auto" w:fill="auto"/>
            <w:noWrap/>
            <w:vAlign w:val="center"/>
            <w:hideMark/>
          </w:tcPr>
          <w:p w14:paraId="5F6B0FD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94AFD1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CDC940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33716DE0"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485E4B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2027</w:t>
            </w:r>
          </w:p>
        </w:tc>
        <w:tc>
          <w:tcPr>
            <w:tcW w:w="1800" w:type="dxa"/>
            <w:tcBorders>
              <w:top w:val="nil"/>
              <w:left w:val="nil"/>
              <w:bottom w:val="single" w:sz="4" w:space="0" w:color="auto"/>
              <w:right w:val="single" w:sz="4" w:space="0" w:color="auto"/>
            </w:tcBorders>
            <w:shd w:val="clear" w:color="auto" w:fill="auto"/>
            <w:noWrap/>
            <w:vAlign w:val="center"/>
            <w:hideMark/>
          </w:tcPr>
          <w:p w14:paraId="0FA3F65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02ECB8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E4335B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20C7A30A"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190F88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2028</w:t>
            </w:r>
          </w:p>
        </w:tc>
        <w:tc>
          <w:tcPr>
            <w:tcW w:w="1800" w:type="dxa"/>
            <w:tcBorders>
              <w:top w:val="nil"/>
              <w:left w:val="nil"/>
              <w:bottom w:val="single" w:sz="4" w:space="0" w:color="auto"/>
              <w:right w:val="single" w:sz="4" w:space="0" w:color="auto"/>
            </w:tcBorders>
            <w:shd w:val="clear" w:color="auto" w:fill="auto"/>
            <w:noWrap/>
            <w:vAlign w:val="center"/>
            <w:hideMark/>
          </w:tcPr>
          <w:p w14:paraId="519B17D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45EDF01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421690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691A715D"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5C67A8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2029</w:t>
            </w:r>
          </w:p>
        </w:tc>
        <w:tc>
          <w:tcPr>
            <w:tcW w:w="1800" w:type="dxa"/>
            <w:tcBorders>
              <w:top w:val="nil"/>
              <w:left w:val="nil"/>
              <w:bottom w:val="single" w:sz="4" w:space="0" w:color="auto"/>
              <w:right w:val="single" w:sz="4" w:space="0" w:color="auto"/>
            </w:tcBorders>
            <w:shd w:val="clear" w:color="auto" w:fill="auto"/>
            <w:noWrap/>
            <w:vAlign w:val="center"/>
            <w:hideMark/>
          </w:tcPr>
          <w:p w14:paraId="4A57098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08151EE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D4FCA8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7C3CB09C"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67BFD7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2030</w:t>
            </w:r>
          </w:p>
        </w:tc>
        <w:tc>
          <w:tcPr>
            <w:tcW w:w="1800" w:type="dxa"/>
            <w:tcBorders>
              <w:top w:val="nil"/>
              <w:left w:val="nil"/>
              <w:bottom w:val="single" w:sz="4" w:space="0" w:color="auto"/>
              <w:right w:val="single" w:sz="4" w:space="0" w:color="auto"/>
            </w:tcBorders>
            <w:shd w:val="clear" w:color="auto" w:fill="auto"/>
            <w:noWrap/>
            <w:vAlign w:val="center"/>
            <w:hideMark/>
          </w:tcPr>
          <w:p w14:paraId="4DB686C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E5E73D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388FB5C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470A0548"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F50486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2031</w:t>
            </w:r>
          </w:p>
        </w:tc>
        <w:tc>
          <w:tcPr>
            <w:tcW w:w="1800" w:type="dxa"/>
            <w:tcBorders>
              <w:top w:val="nil"/>
              <w:left w:val="nil"/>
              <w:bottom w:val="single" w:sz="4" w:space="0" w:color="auto"/>
              <w:right w:val="single" w:sz="4" w:space="0" w:color="auto"/>
            </w:tcBorders>
            <w:shd w:val="clear" w:color="auto" w:fill="auto"/>
            <w:noWrap/>
            <w:vAlign w:val="center"/>
            <w:hideMark/>
          </w:tcPr>
          <w:p w14:paraId="05F6A1D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1AA6ED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26B3CD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26AF5BED"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66797AB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2032</w:t>
            </w:r>
          </w:p>
        </w:tc>
        <w:tc>
          <w:tcPr>
            <w:tcW w:w="1800" w:type="dxa"/>
            <w:tcBorders>
              <w:top w:val="nil"/>
              <w:left w:val="nil"/>
              <w:bottom w:val="single" w:sz="4" w:space="0" w:color="auto"/>
              <w:right w:val="single" w:sz="4" w:space="0" w:color="auto"/>
            </w:tcBorders>
            <w:shd w:val="clear" w:color="auto" w:fill="auto"/>
            <w:noWrap/>
            <w:vAlign w:val="center"/>
            <w:hideMark/>
          </w:tcPr>
          <w:p w14:paraId="5D64A27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8BA1BC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6C88BF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07599153"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06665F8"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2033</w:t>
            </w:r>
          </w:p>
        </w:tc>
        <w:tc>
          <w:tcPr>
            <w:tcW w:w="1800" w:type="dxa"/>
            <w:tcBorders>
              <w:top w:val="nil"/>
              <w:left w:val="nil"/>
              <w:bottom w:val="single" w:sz="4" w:space="0" w:color="auto"/>
              <w:right w:val="single" w:sz="4" w:space="0" w:color="auto"/>
            </w:tcBorders>
            <w:shd w:val="clear" w:color="auto" w:fill="auto"/>
            <w:noWrap/>
            <w:vAlign w:val="center"/>
            <w:hideMark/>
          </w:tcPr>
          <w:p w14:paraId="6362B0E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C28CD7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245FB96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6C46BDA6"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1228C0E5"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2034</w:t>
            </w:r>
          </w:p>
        </w:tc>
        <w:tc>
          <w:tcPr>
            <w:tcW w:w="1800" w:type="dxa"/>
            <w:tcBorders>
              <w:top w:val="nil"/>
              <w:left w:val="nil"/>
              <w:bottom w:val="single" w:sz="4" w:space="0" w:color="auto"/>
              <w:right w:val="single" w:sz="4" w:space="0" w:color="auto"/>
            </w:tcBorders>
            <w:shd w:val="clear" w:color="auto" w:fill="auto"/>
            <w:noWrap/>
            <w:vAlign w:val="center"/>
            <w:hideMark/>
          </w:tcPr>
          <w:p w14:paraId="407CDD5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11435B3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60104C2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148F797F"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70E673B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2035</w:t>
            </w:r>
          </w:p>
        </w:tc>
        <w:tc>
          <w:tcPr>
            <w:tcW w:w="1800" w:type="dxa"/>
            <w:tcBorders>
              <w:top w:val="nil"/>
              <w:left w:val="nil"/>
              <w:bottom w:val="single" w:sz="4" w:space="0" w:color="auto"/>
              <w:right w:val="single" w:sz="4" w:space="0" w:color="auto"/>
            </w:tcBorders>
            <w:shd w:val="clear" w:color="auto" w:fill="auto"/>
            <w:noWrap/>
            <w:vAlign w:val="center"/>
            <w:hideMark/>
          </w:tcPr>
          <w:p w14:paraId="53F1978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764F1FD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485300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456D6D8B"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F34BC86"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2036</w:t>
            </w:r>
          </w:p>
        </w:tc>
        <w:tc>
          <w:tcPr>
            <w:tcW w:w="1800" w:type="dxa"/>
            <w:tcBorders>
              <w:top w:val="nil"/>
              <w:left w:val="nil"/>
              <w:bottom w:val="single" w:sz="4" w:space="0" w:color="auto"/>
              <w:right w:val="single" w:sz="4" w:space="0" w:color="auto"/>
            </w:tcBorders>
            <w:shd w:val="clear" w:color="auto" w:fill="auto"/>
            <w:noWrap/>
            <w:vAlign w:val="center"/>
            <w:hideMark/>
          </w:tcPr>
          <w:p w14:paraId="0531542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075E5C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c>
          <w:tcPr>
            <w:tcW w:w="1800" w:type="dxa"/>
            <w:tcBorders>
              <w:top w:val="nil"/>
              <w:left w:val="nil"/>
              <w:bottom w:val="single" w:sz="4" w:space="0" w:color="auto"/>
              <w:right w:val="single" w:sz="4" w:space="0" w:color="auto"/>
            </w:tcBorders>
            <w:shd w:val="clear" w:color="auto" w:fill="auto"/>
            <w:noWrap/>
            <w:vAlign w:val="center"/>
            <w:hideMark/>
          </w:tcPr>
          <w:p w14:paraId="55FC26E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   </w:t>
            </w:r>
          </w:p>
        </w:tc>
      </w:tr>
      <w:tr w:rsidR="00E254D4" w:rsidRPr="00CD12BD" w14:paraId="3AB8C914"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1210507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2037</w:t>
            </w:r>
          </w:p>
        </w:tc>
        <w:tc>
          <w:tcPr>
            <w:tcW w:w="1800" w:type="dxa"/>
            <w:tcBorders>
              <w:top w:val="nil"/>
              <w:left w:val="nil"/>
              <w:bottom w:val="single" w:sz="4" w:space="0" w:color="auto"/>
              <w:right w:val="single" w:sz="4" w:space="0" w:color="auto"/>
            </w:tcBorders>
            <w:shd w:val="clear" w:color="auto" w:fill="auto"/>
            <w:noWrap/>
            <w:vAlign w:val="center"/>
            <w:hideMark/>
          </w:tcPr>
          <w:p w14:paraId="16EC302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86.50 </w:t>
            </w:r>
          </w:p>
        </w:tc>
        <w:tc>
          <w:tcPr>
            <w:tcW w:w="1800" w:type="dxa"/>
            <w:tcBorders>
              <w:top w:val="nil"/>
              <w:left w:val="nil"/>
              <w:bottom w:val="single" w:sz="4" w:space="0" w:color="auto"/>
              <w:right w:val="single" w:sz="4" w:space="0" w:color="auto"/>
            </w:tcBorders>
            <w:shd w:val="clear" w:color="auto" w:fill="auto"/>
            <w:noWrap/>
            <w:vAlign w:val="center"/>
            <w:hideMark/>
          </w:tcPr>
          <w:p w14:paraId="7DFF840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77.23 </w:t>
            </w:r>
          </w:p>
        </w:tc>
        <w:tc>
          <w:tcPr>
            <w:tcW w:w="1800" w:type="dxa"/>
            <w:tcBorders>
              <w:top w:val="nil"/>
              <w:left w:val="nil"/>
              <w:bottom w:val="single" w:sz="4" w:space="0" w:color="auto"/>
              <w:right w:val="single" w:sz="4" w:space="0" w:color="auto"/>
            </w:tcBorders>
            <w:shd w:val="clear" w:color="auto" w:fill="auto"/>
            <w:noWrap/>
            <w:vAlign w:val="center"/>
            <w:hideMark/>
          </w:tcPr>
          <w:p w14:paraId="4E7A090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9.27 </w:t>
            </w:r>
          </w:p>
        </w:tc>
      </w:tr>
      <w:tr w:rsidR="00E254D4" w:rsidRPr="00CD12BD" w14:paraId="092A317C"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E06C9F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2038</w:t>
            </w:r>
          </w:p>
        </w:tc>
        <w:tc>
          <w:tcPr>
            <w:tcW w:w="1800" w:type="dxa"/>
            <w:tcBorders>
              <w:top w:val="nil"/>
              <w:left w:val="nil"/>
              <w:bottom w:val="single" w:sz="4" w:space="0" w:color="auto"/>
              <w:right w:val="single" w:sz="4" w:space="0" w:color="auto"/>
            </w:tcBorders>
            <w:shd w:val="clear" w:color="auto" w:fill="auto"/>
            <w:noWrap/>
            <w:vAlign w:val="center"/>
            <w:hideMark/>
          </w:tcPr>
          <w:p w14:paraId="457E464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93.91 </w:t>
            </w:r>
          </w:p>
        </w:tc>
        <w:tc>
          <w:tcPr>
            <w:tcW w:w="1800" w:type="dxa"/>
            <w:tcBorders>
              <w:top w:val="nil"/>
              <w:left w:val="nil"/>
              <w:bottom w:val="single" w:sz="4" w:space="0" w:color="auto"/>
              <w:right w:val="single" w:sz="4" w:space="0" w:color="auto"/>
            </w:tcBorders>
            <w:shd w:val="clear" w:color="auto" w:fill="auto"/>
            <w:noWrap/>
            <w:vAlign w:val="center"/>
            <w:hideMark/>
          </w:tcPr>
          <w:p w14:paraId="185A9A7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83.84 </w:t>
            </w:r>
          </w:p>
        </w:tc>
        <w:tc>
          <w:tcPr>
            <w:tcW w:w="1800" w:type="dxa"/>
            <w:tcBorders>
              <w:top w:val="nil"/>
              <w:left w:val="nil"/>
              <w:bottom w:val="single" w:sz="4" w:space="0" w:color="auto"/>
              <w:right w:val="single" w:sz="4" w:space="0" w:color="auto"/>
            </w:tcBorders>
            <w:shd w:val="clear" w:color="auto" w:fill="auto"/>
            <w:noWrap/>
            <w:vAlign w:val="center"/>
            <w:hideMark/>
          </w:tcPr>
          <w:p w14:paraId="66E5639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10.07 </w:t>
            </w:r>
          </w:p>
        </w:tc>
      </w:tr>
      <w:tr w:rsidR="00E254D4" w:rsidRPr="00CD12BD" w14:paraId="1FCC0AFB"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2B91A2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2039</w:t>
            </w:r>
          </w:p>
        </w:tc>
        <w:tc>
          <w:tcPr>
            <w:tcW w:w="1800" w:type="dxa"/>
            <w:tcBorders>
              <w:top w:val="nil"/>
              <w:left w:val="nil"/>
              <w:bottom w:val="single" w:sz="4" w:space="0" w:color="auto"/>
              <w:right w:val="single" w:sz="4" w:space="0" w:color="auto"/>
            </w:tcBorders>
            <w:shd w:val="clear" w:color="auto" w:fill="auto"/>
            <w:noWrap/>
            <w:vAlign w:val="center"/>
            <w:hideMark/>
          </w:tcPr>
          <w:p w14:paraId="022DBF56"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98.73 </w:t>
            </w:r>
          </w:p>
        </w:tc>
        <w:tc>
          <w:tcPr>
            <w:tcW w:w="1800" w:type="dxa"/>
            <w:tcBorders>
              <w:top w:val="nil"/>
              <w:left w:val="nil"/>
              <w:bottom w:val="single" w:sz="4" w:space="0" w:color="auto"/>
              <w:right w:val="single" w:sz="4" w:space="0" w:color="auto"/>
            </w:tcBorders>
            <w:shd w:val="clear" w:color="auto" w:fill="auto"/>
            <w:noWrap/>
            <w:vAlign w:val="center"/>
            <w:hideMark/>
          </w:tcPr>
          <w:p w14:paraId="3012064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88.16 </w:t>
            </w:r>
          </w:p>
        </w:tc>
        <w:tc>
          <w:tcPr>
            <w:tcW w:w="1800" w:type="dxa"/>
            <w:tcBorders>
              <w:top w:val="nil"/>
              <w:left w:val="nil"/>
              <w:bottom w:val="single" w:sz="4" w:space="0" w:color="auto"/>
              <w:right w:val="single" w:sz="4" w:space="0" w:color="auto"/>
            </w:tcBorders>
            <w:shd w:val="clear" w:color="auto" w:fill="auto"/>
            <w:noWrap/>
            <w:vAlign w:val="center"/>
            <w:hideMark/>
          </w:tcPr>
          <w:p w14:paraId="3E88C3C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10.57 </w:t>
            </w:r>
          </w:p>
        </w:tc>
      </w:tr>
      <w:tr w:rsidR="00E254D4" w:rsidRPr="00CD12BD" w14:paraId="1CF1FCCB"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71CDF68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2040</w:t>
            </w:r>
          </w:p>
        </w:tc>
        <w:tc>
          <w:tcPr>
            <w:tcW w:w="1800" w:type="dxa"/>
            <w:tcBorders>
              <w:top w:val="nil"/>
              <w:left w:val="nil"/>
              <w:bottom w:val="single" w:sz="4" w:space="0" w:color="auto"/>
              <w:right w:val="single" w:sz="4" w:space="0" w:color="auto"/>
            </w:tcBorders>
            <w:shd w:val="clear" w:color="auto" w:fill="auto"/>
            <w:noWrap/>
            <w:vAlign w:val="center"/>
            <w:hideMark/>
          </w:tcPr>
          <w:p w14:paraId="0578885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98.73 </w:t>
            </w:r>
          </w:p>
        </w:tc>
        <w:tc>
          <w:tcPr>
            <w:tcW w:w="1800" w:type="dxa"/>
            <w:tcBorders>
              <w:top w:val="nil"/>
              <w:left w:val="nil"/>
              <w:bottom w:val="single" w:sz="4" w:space="0" w:color="auto"/>
              <w:right w:val="single" w:sz="4" w:space="0" w:color="auto"/>
            </w:tcBorders>
            <w:shd w:val="clear" w:color="auto" w:fill="auto"/>
            <w:noWrap/>
            <w:vAlign w:val="center"/>
            <w:hideMark/>
          </w:tcPr>
          <w:p w14:paraId="7C135B0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88.16 </w:t>
            </w:r>
          </w:p>
        </w:tc>
        <w:tc>
          <w:tcPr>
            <w:tcW w:w="1800" w:type="dxa"/>
            <w:tcBorders>
              <w:top w:val="nil"/>
              <w:left w:val="nil"/>
              <w:bottom w:val="single" w:sz="4" w:space="0" w:color="auto"/>
              <w:right w:val="single" w:sz="4" w:space="0" w:color="auto"/>
            </w:tcBorders>
            <w:shd w:val="clear" w:color="auto" w:fill="auto"/>
            <w:noWrap/>
            <w:vAlign w:val="center"/>
            <w:hideMark/>
          </w:tcPr>
          <w:p w14:paraId="0D980B3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10.57 </w:t>
            </w:r>
          </w:p>
        </w:tc>
      </w:tr>
      <w:tr w:rsidR="00E254D4" w:rsidRPr="00CD12BD" w14:paraId="045691A8"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A7BAEB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2041</w:t>
            </w:r>
          </w:p>
        </w:tc>
        <w:tc>
          <w:tcPr>
            <w:tcW w:w="1800" w:type="dxa"/>
            <w:tcBorders>
              <w:top w:val="nil"/>
              <w:left w:val="nil"/>
              <w:bottom w:val="single" w:sz="4" w:space="0" w:color="auto"/>
              <w:right w:val="single" w:sz="4" w:space="0" w:color="auto"/>
            </w:tcBorders>
            <w:shd w:val="clear" w:color="auto" w:fill="auto"/>
            <w:noWrap/>
            <w:vAlign w:val="center"/>
            <w:hideMark/>
          </w:tcPr>
          <w:p w14:paraId="45EB954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98.73 </w:t>
            </w:r>
          </w:p>
        </w:tc>
        <w:tc>
          <w:tcPr>
            <w:tcW w:w="1800" w:type="dxa"/>
            <w:tcBorders>
              <w:top w:val="nil"/>
              <w:left w:val="nil"/>
              <w:bottom w:val="single" w:sz="4" w:space="0" w:color="auto"/>
              <w:right w:val="single" w:sz="4" w:space="0" w:color="auto"/>
            </w:tcBorders>
            <w:shd w:val="clear" w:color="auto" w:fill="auto"/>
            <w:noWrap/>
            <w:vAlign w:val="center"/>
            <w:hideMark/>
          </w:tcPr>
          <w:p w14:paraId="79CB827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88.16 </w:t>
            </w:r>
          </w:p>
        </w:tc>
        <w:tc>
          <w:tcPr>
            <w:tcW w:w="1800" w:type="dxa"/>
            <w:tcBorders>
              <w:top w:val="nil"/>
              <w:left w:val="nil"/>
              <w:bottom w:val="single" w:sz="4" w:space="0" w:color="auto"/>
              <w:right w:val="single" w:sz="4" w:space="0" w:color="auto"/>
            </w:tcBorders>
            <w:shd w:val="clear" w:color="auto" w:fill="auto"/>
            <w:noWrap/>
            <w:vAlign w:val="center"/>
            <w:hideMark/>
          </w:tcPr>
          <w:p w14:paraId="0F59D53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10.57 </w:t>
            </w:r>
          </w:p>
        </w:tc>
      </w:tr>
      <w:tr w:rsidR="00E254D4" w:rsidRPr="00CD12BD" w14:paraId="0F1E94C3"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81E7D4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lastRenderedPageBreak/>
              <w:t>2042</w:t>
            </w:r>
          </w:p>
        </w:tc>
        <w:tc>
          <w:tcPr>
            <w:tcW w:w="1800" w:type="dxa"/>
            <w:tcBorders>
              <w:top w:val="nil"/>
              <w:left w:val="nil"/>
              <w:bottom w:val="single" w:sz="4" w:space="0" w:color="auto"/>
              <w:right w:val="single" w:sz="4" w:space="0" w:color="auto"/>
            </w:tcBorders>
            <w:shd w:val="clear" w:color="auto" w:fill="auto"/>
            <w:noWrap/>
            <w:vAlign w:val="center"/>
            <w:hideMark/>
          </w:tcPr>
          <w:p w14:paraId="14B7C1F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132.25 </w:t>
            </w:r>
          </w:p>
        </w:tc>
        <w:tc>
          <w:tcPr>
            <w:tcW w:w="1800" w:type="dxa"/>
            <w:tcBorders>
              <w:top w:val="nil"/>
              <w:left w:val="nil"/>
              <w:bottom w:val="single" w:sz="4" w:space="0" w:color="auto"/>
              <w:right w:val="single" w:sz="4" w:space="0" w:color="auto"/>
            </w:tcBorders>
            <w:shd w:val="clear" w:color="auto" w:fill="auto"/>
            <w:noWrap/>
            <w:vAlign w:val="center"/>
            <w:hideMark/>
          </w:tcPr>
          <w:p w14:paraId="6898DFA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118.08 </w:t>
            </w:r>
          </w:p>
        </w:tc>
        <w:tc>
          <w:tcPr>
            <w:tcW w:w="1800" w:type="dxa"/>
            <w:tcBorders>
              <w:top w:val="nil"/>
              <w:left w:val="nil"/>
              <w:bottom w:val="single" w:sz="4" w:space="0" w:color="auto"/>
              <w:right w:val="single" w:sz="4" w:space="0" w:color="auto"/>
            </w:tcBorders>
            <w:shd w:val="clear" w:color="auto" w:fill="auto"/>
            <w:noWrap/>
            <w:vAlign w:val="center"/>
            <w:hideMark/>
          </w:tcPr>
          <w:p w14:paraId="4BC9932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14.17 </w:t>
            </w:r>
          </w:p>
        </w:tc>
      </w:tr>
      <w:tr w:rsidR="00E254D4" w:rsidRPr="00CD12BD" w14:paraId="0BD449FE"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33DB7A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2043</w:t>
            </w:r>
          </w:p>
        </w:tc>
        <w:tc>
          <w:tcPr>
            <w:tcW w:w="1800" w:type="dxa"/>
            <w:tcBorders>
              <w:top w:val="nil"/>
              <w:left w:val="nil"/>
              <w:bottom w:val="single" w:sz="4" w:space="0" w:color="auto"/>
              <w:right w:val="single" w:sz="4" w:space="0" w:color="auto"/>
            </w:tcBorders>
            <w:shd w:val="clear" w:color="auto" w:fill="auto"/>
            <w:noWrap/>
            <w:vAlign w:val="center"/>
            <w:hideMark/>
          </w:tcPr>
          <w:p w14:paraId="11BB986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132.25 </w:t>
            </w:r>
          </w:p>
        </w:tc>
        <w:tc>
          <w:tcPr>
            <w:tcW w:w="1800" w:type="dxa"/>
            <w:tcBorders>
              <w:top w:val="nil"/>
              <w:left w:val="nil"/>
              <w:bottom w:val="single" w:sz="4" w:space="0" w:color="auto"/>
              <w:right w:val="single" w:sz="4" w:space="0" w:color="auto"/>
            </w:tcBorders>
            <w:shd w:val="clear" w:color="auto" w:fill="auto"/>
            <w:noWrap/>
            <w:vAlign w:val="center"/>
            <w:hideMark/>
          </w:tcPr>
          <w:p w14:paraId="64D352C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118.08 </w:t>
            </w:r>
          </w:p>
        </w:tc>
        <w:tc>
          <w:tcPr>
            <w:tcW w:w="1800" w:type="dxa"/>
            <w:tcBorders>
              <w:top w:val="nil"/>
              <w:left w:val="nil"/>
              <w:bottom w:val="single" w:sz="4" w:space="0" w:color="auto"/>
              <w:right w:val="single" w:sz="4" w:space="0" w:color="auto"/>
            </w:tcBorders>
            <w:shd w:val="clear" w:color="auto" w:fill="auto"/>
            <w:noWrap/>
            <w:vAlign w:val="center"/>
            <w:hideMark/>
          </w:tcPr>
          <w:p w14:paraId="1A1AA90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14.17 </w:t>
            </w:r>
          </w:p>
        </w:tc>
      </w:tr>
      <w:tr w:rsidR="00E254D4" w:rsidRPr="00CD12BD" w14:paraId="174CD935"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6A2748D2"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2044</w:t>
            </w:r>
          </w:p>
        </w:tc>
        <w:tc>
          <w:tcPr>
            <w:tcW w:w="1800" w:type="dxa"/>
            <w:tcBorders>
              <w:top w:val="nil"/>
              <w:left w:val="nil"/>
              <w:bottom w:val="single" w:sz="4" w:space="0" w:color="auto"/>
              <w:right w:val="single" w:sz="4" w:space="0" w:color="auto"/>
            </w:tcBorders>
            <w:shd w:val="clear" w:color="auto" w:fill="auto"/>
            <w:noWrap/>
            <w:vAlign w:val="center"/>
            <w:hideMark/>
          </w:tcPr>
          <w:p w14:paraId="00219F4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132.25 </w:t>
            </w:r>
          </w:p>
        </w:tc>
        <w:tc>
          <w:tcPr>
            <w:tcW w:w="1800" w:type="dxa"/>
            <w:tcBorders>
              <w:top w:val="nil"/>
              <w:left w:val="nil"/>
              <w:bottom w:val="single" w:sz="4" w:space="0" w:color="auto"/>
              <w:right w:val="single" w:sz="4" w:space="0" w:color="auto"/>
            </w:tcBorders>
            <w:shd w:val="clear" w:color="auto" w:fill="auto"/>
            <w:noWrap/>
            <w:vAlign w:val="center"/>
            <w:hideMark/>
          </w:tcPr>
          <w:p w14:paraId="24E8D584"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118.08 </w:t>
            </w:r>
          </w:p>
        </w:tc>
        <w:tc>
          <w:tcPr>
            <w:tcW w:w="1800" w:type="dxa"/>
            <w:tcBorders>
              <w:top w:val="nil"/>
              <w:left w:val="nil"/>
              <w:bottom w:val="single" w:sz="4" w:space="0" w:color="auto"/>
              <w:right w:val="single" w:sz="4" w:space="0" w:color="auto"/>
            </w:tcBorders>
            <w:shd w:val="clear" w:color="auto" w:fill="auto"/>
            <w:noWrap/>
            <w:vAlign w:val="center"/>
            <w:hideMark/>
          </w:tcPr>
          <w:p w14:paraId="1353F78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14.17 </w:t>
            </w:r>
          </w:p>
        </w:tc>
      </w:tr>
      <w:tr w:rsidR="00E254D4" w:rsidRPr="00CD12BD" w14:paraId="13DC8898"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7A3578D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2045</w:t>
            </w:r>
          </w:p>
        </w:tc>
        <w:tc>
          <w:tcPr>
            <w:tcW w:w="1800" w:type="dxa"/>
            <w:tcBorders>
              <w:top w:val="nil"/>
              <w:left w:val="nil"/>
              <w:bottom w:val="single" w:sz="4" w:space="0" w:color="auto"/>
              <w:right w:val="single" w:sz="4" w:space="0" w:color="auto"/>
            </w:tcBorders>
            <w:shd w:val="clear" w:color="auto" w:fill="auto"/>
            <w:noWrap/>
            <w:vAlign w:val="center"/>
            <w:hideMark/>
          </w:tcPr>
          <w:p w14:paraId="70694E2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138.87 </w:t>
            </w:r>
          </w:p>
        </w:tc>
        <w:tc>
          <w:tcPr>
            <w:tcW w:w="1800" w:type="dxa"/>
            <w:tcBorders>
              <w:top w:val="nil"/>
              <w:left w:val="nil"/>
              <w:bottom w:val="single" w:sz="4" w:space="0" w:color="auto"/>
              <w:right w:val="single" w:sz="4" w:space="0" w:color="auto"/>
            </w:tcBorders>
            <w:shd w:val="clear" w:color="auto" w:fill="auto"/>
            <w:noWrap/>
            <w:vAlign w:val="center"/>
            <w:hideMark/>
          </w:tcPr>
          <w:p w14:paraId="12E8392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123.99 </w:t>
            </w:r>
          </w:p>
        </w:tc>
        <w:tc>
          <w:tcPr>
            <w:tcW w:w="1800" w:type="dxa"/>
            <w:tcBorders>
              <w:top w:val="nil"/>
              <w:left w:val="nil"/>
              <w:bottom w:val="single" w:sz="4" w:space="0" w:color="auto"/>
              <w:right w:val="single" w:sz="4" w:space="0" w:color="auto"/>
            </w:tcBorders>
            <w:shd w:val="clear" w:color="auto" w:fill="auto"/>
            <w:noWrap/>
            <w:vAlign w:val="center"/>
            <w:hideMark/>
          </w:tcPr>
          <w:p w14:paraId="71E5B1A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14.88 </w:t>
            </w:r>
          </w:p>
        </w:tc>
      </w:tr>
      <w:tr w:rsidR="00E254D4" w:rsidRPr="00CD12BD" w14:paraId="34F30005"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E70E2B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2046</w:t>
            </w:r>
          </w:p>
        </w:tc>
        <w:tc>
          <w:tcPr>
            <w:tcW w:w="1800" w:type="dxa"/>
            <w:tcBorders>
              <w:top w:val="nil"/>
              <w:left w:val="nil"/>
              <w:bottom w:val="single" w:sz="4" w:space="0" w:color="auto"/>
              <w:right w:val="single" w:sz="4" w:space="0" w:color="auto"/>
            </w:tcBorders>
            <w:shd w:val="clear" w:color="auto" w:fill="auto"/>
            <w:noWrap/>
            <w:vAlign w:val="center"/>
            <w:hideMark/>
          </w:tcPr>
          <w:p w14:paraId="1BB5985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138.87 </w:t>
            </w:r>
          </w:p>
        </w:tc>
        <w:tc>
          <w:tcPr>
            <w:tcW w:w="1800" w:type="dxa"/>
            <w:tcBorders>
              <w:top w:val="nil"/>
              <w:left w:val="nil"/>
              <w:bottom w:val="single" w:sz="4" w:space="0" w:color="auto"/>
              <w:right w:val="single" w:sz="4" w:space="0" w:color="auto"/>
            </w:tcBorders>
            <w:shd w:val="clear" w:color="auto" w:fill="auto"/>
            <w:noWrap/>
            <w:vAlign w:val="center"/>
            <w:hideMark/>
          </w:tcPr>
          <w:p w14:paraId="20A1F4A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123.99 </w:t>
            </w:r>
          </w:p>
        </w:tc>
        <w:tc>
          <w:tcPr>
            <w:tcW w:w="1800" w:type="dxa"/>
            <w:tcBorders>
              <w:top w:val="nil"/>
              <w:left w:val="nil"/>
              <w:bottom w:val="single" w:sz="4" w:space="0" w:color="auto"/>
              <w:right w:val="single" w:sz="4" w:space="0" w:color="auto"/>
            </w:tcBorders>
            <w:shd w:val="clear" w:color="auto" w:fill="auto"/>
            <w:noWrap/>
            <w:vAlign w:val="center"/>
            <w:hideMark/>
          </w:tcPr>
          <w:p w14:paraId="0032B91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14.88 </w:t>
            </w:r>
          </w:p>
        </w:tc>
      </w:tr>
      <w:tr w:rsidR="00E254D4" w:rsidRPr="00CD12BD" w14:paraId="2038DC86"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69548BC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2047</w:t>
            </w:r>
          </w:p>
        </w:tc>
        <w:tc>
          <w:tcPr>
            <w:tcW w:w="1800" w:type="dxa"/>
            <w:tcBorders>
              <w:top w:val="nil"/>
              <w:left w:val="nil"/>
              <w:bottom w:val="single" w:sz="4" w:space="0" w:color="auto"/>
              <w:right w:val="single" w:sz="4" w:space="0" w:color="auto"/>
            </w:tcBorders>
            <w:shd w:val="clear" w:color="auto" w:fill="auto"/>
            <w:noWrap/>
            <w:vAlign w:val="center"/>
            <w:hideMark/>
          </w:tcPr>
          <w:p w14:paraId="6B83DA03"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138.87 </w:t>
            </w:r>
          </w:p>
        </w:tc>
        <w:tc>
          <w:tcPr>
            <w:tcW w:w="1800" w:type="dxa"/>
            <w:tcBorders>
              <w:top w:val="nil"/>
              <w:left w:val="nil"/>
              <w:bottom w:val="single" w:sz="4" w:space="0" w:color="auto"/>
              <w:right w:val="single" w:sz="4" w:space="0" w:color="auto"/>
            </w:tcBorders>
            <w:shd w:val="clear" w:color="auto" w:fill="auto"/>
            <w:noWrap/>
            <w:vAlign w:val="center"/>
            <w:hideMark/>
          </w:tcPr>
          <w:p w14:paraId="3C4F9B2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123.99 </w:t>
            </w:r>
          </w:p>
        </w:tc>
        <w:tc>
          <w:tcPr>
            <w:tcW w:w="1800" w:type="dxa"/>
            <w:tcBorders>
              <w:top w:val="nil"/>
              <w:left w:val="nil"/>
              <w:bottom w:val="single" w:sz="4" w:space="0" w:color="auto"/>
              <w:right w:val="single" w:sz="4" w:space="0" w:color="auto"/>
            </w:tcBorders>
            <w:shd w:val="clear" w:color="auto" w:fill="auto"/>
            <w:noWrap/>
            <w:vAlign w:val="center"/>
            <w:hideMark/>
          </w:tcPr>
          <w:p w14:paraId="5500F16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14.88 </w:t>
            </w:r>
          </w:p>
        </w:tc>
      </w:tr>
      <w:tr w:rsidR="00E254D4" w:rsidRPr="00CD12BD" w14:paraId="73B6B0F0"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4070C2B1"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2048</w:t>
            </w:r>
          </w:p>
        </w:tc>
        <w:tc>
          <w:tcPr>
            <w:tcW w:w="1800" w:type="dxa"/>
            <w:tcBorders>
              <w:top w:val="nil"/>
              <w:left w:val="nil"/>
              <w:bottom w:val="single" w:sz="4" w:space="0" w:color="auto"/>
              <w:right w:val="single" w:sz="4" w:space="0" w:color="auto"/>
            </w:tcBorders>
            <w:shd w:val="clear" w:color="auto" w:fill="auto"/>
            <w:noWrap/>
            <w:vAlign w:val="center"/>
            <w:hideMark/>
          </w:tcPr>
          <w:p w14:paraId="40E9DB1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145.82 </w:t>
            </w:r>
          </w:p>
        </w:tc>
        <w:tc>
          <w:tcPr>
            <w:tcW w:w="1800" w:type="dxa"/>
            <w:tcBorders>
              <w:top w:val="nil"/>
              <w:left w:val="nil"/>
              <w:bottom w:val="single" w:sz="4" w:space="0" w:color="auto"/>
              <w:right w:val="single" w:sz="4" w:space="0" w:color="auto"/>
            </w:tcBorders>
            <w:shd w:val="clear" w:color="auto" w:fill="auto"/>
            <w:noWrap/>
            <w:vAlign w:val="center"/>
            <w:hideMark/>
          </w:tcPr>
          <w:p w14:paraId="6687C71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130.20 </w:t>
            </w:r>
          </w:p>
        </w:tc>
        <w:tc>
          <w:tcPr>
            <w:tcW w:w="1800" w:type="dxa"/>
            <w:tcBorders>
              <w:top w:val="nil"/>
              <w:left w:val="nil"/>
              <w:bottom w:val="single" w:sz="4" w:space="0" w:color="auto"/>
              <w:right w:val="single" w:sz="4" w:space="0" w:color="auto"/>
            </w:tcBorders>
            <w:shd w:val="clear" w:color="auto" w:fill="auto"/>
            <w:noWrap/>
            <w:vAlign w:val="center"/>
            <w:hideMark/>
          </w:tcPr>
          <w:p w14:paraId="01ECC7B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15.62 </w:t>
            </w:r>
          </w:p>
        </w:tc>
      </w:tr>
      <w:tr w:rsidR="00E254D4" w:rsidRPr="00CD12BD" w14:paraId="78377EE3"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42AED1E3"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2049</w:t>
            </w:r>
          </w:p>
        </w:tc>
        <w:tc>
          <w:tcPr>
            <w:tcW w:w="1800" w:type="dxa"/>
            <w:tcBorders>
              <w:top w:val="nil"/>
              <w:left w:val="nil"/>
              <w:bottom w:val="single" w:sz="4" w:space="0" w:color="auto"/>
              <w:right w:val="single" w:sz="4" w:space="0" w:color="auto"/>
            </w:tcBorders>
            <w:shd w:val="clear" w:color="auto" w:fill="auto"/>
            <w:noWrap/>
            <w:vAlign w:val="center"/>
            <w:hideMark/>
          </w:tcPr>
          <w:p w14:paraId="47B6D53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145.82 </w:t>
            </w:r>
          </w:p>
        </w:tc>
        <w:tc>
          <w:tcPr>
            <w:tcW w:w="1800" w:type="dxa"/>
            <w:tcBorders>
              <w:top w:val="nil"/>
              <w:left w:val="nil"/>
              <w:bottom w:val="single" w:sz="4" w:space="0" w:color="auto"/>
              <w:right w:val="single" w:sz="4" w:space="0" w:color="auto"/>
            </w:tcBorders>
            <w:shd w:val="clear" w:color="auto" w:fill="auto"/>
            <w:noWrap/>
            <w:vAlign w:val="center"/>
            <w:hideMark/>
          </w:tcPr>
          <w:p w14:paraId="4C1DAFF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130.20 </w:t>
            </w:r>
          </w:p>
        </w:tc>
        <w:tc>
          <w:tcPr>
            <w:tcW w:w="1800" w:type="dxa"/>
            <w:tcBorders>
              <w:top w:val="nil"/>
              <w:left w:val="nil"/>
              <w:bottom w:val="single" w:sz="4" w:space="0" w:color="auto"/>
              <w:right w:val="single" w:sz="4" w:space="0" w:color="auto"/>
            </w:tcBorders>
            <w:shd w:val="clear" w:color="auto" w:fill="auto"/>
            <w:noWrap/>
            <w:vAlign w:val="center"/>
            <w:hideMark/>
          </w:tcPr>
          <w:p w14:paraId="29F35CA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15.62 </w:t>
            </w:r>
          </w:p>
        </w:tc>
      </w:tr>
      <w:tr w:rsidR="00E254D4" w:rsidRPr="00CD12BD" w14:paraId="76DB3E11"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40BB81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2050</w:t>
            </w:r>
          </w:p>
        </w:tc>
        <w:tc>
          <w:tcPr>
            <w:tcW w:w="1800" w:type="dxa"/>
            <w:tcBorders>
              <w:top w:val="nil"/>
              <w:left w:val="nil"/>
              <w:bottom w:val="single" w:sz="4" w:space="0" w:color="auto"/>
              <w:right w:val="single" w:sz="4" w:space="0" w:color="auto"/>
            </w:tcBorders>
            <w:shd w:val="clear" w:color="auto" w:fill="auto"/>
            <w:noWrap/>
            <w:vAlign w:val="center"/>
            <w:hideMark/>
          </w:tcPr>
          <w:p w14:paraId="50A1F3F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145.82 </w:t>
            </w:r>
          </w:p>
        </w:tc>
        <w:tc>
          <w:tcPr>
            <w:tcW w:w="1800" w:type="dxa"/>
            <w:tcBorders>
              <w:top w:val="nil"/>
              <w:left w:val="nil"/>
              <w:bottom w:val="single" w:sz="4" w:space="0" w:color="auto"/>
              <w:right w:val="single" w:sz="4" w:space="0" w:color="auto"/>
            </w:tcBorders>
            <w:shd w:val="clear" w:color="auto" w:fill="auto"/>
            <w:noWrap/>
            <w:vAlign w:val="center"/>
            <w:hideMark/>
          </w:tcPr>
          <w:p w14:paraId="7018371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130.20 </w:t>
            </w:r>
          </w:p>
        </w:tc>
        <w:tc>
          <w:tcPr>
            <w:tcW w:w="1800" w:type="dxa"/>
            <w:tcBorders>
              <w:top w:val="nil"/>
              <w:left w:val="nil"/>
              <w:bottom w:val="single" w:sz="4" w:space="0" w:color="auto"/>
              <w:right w:val="single" w:sz="4" w:space="0" w:color="auto"/>
            </w:tcBorders>
            <w:shd w:val="clear" w:color="auto" w:fill="auto"/>
            <w:noWrap/>
            <w:vAlign w:val="center"/>
            <w:hideMark/>
          </w:tcPr>
          <w:p w14:paraId="6C07808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15.62 </w:t>
            </w:r>
          </w:p>
        </w:tc>
      </w:tr>
      <w:tr w:rsidR="00E254D4" w:rsidRPr="00CD12BD" w14:paraId="1E910C8C"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3E90FD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2051</w:t>
            </w:r>
          </w:p>
        </w:tc>
        <w:tc>
          <w:tcPr>
            <w:tcW w:w="1800" w:type="dxa"/>
            <w:tcBorders>
              <w:top w:val="nil"/>
              <w:left w:val="nil"/>
              <w:bottom w:val="single" w:sz="4" w:space="0" w:color="auto"/>
              <w:right w:val="single" w:sz="4" w:space="0" w:color="auto"/>
            </w:tcBorders>
            <w:shd w:val="clear" w:color="auto" w:fill="auto"/>
            <w:noWrap/>
            <w:vAlign w:val="center"/>
            <w:hideMark/>
          </w:tcPr>
          <w:p w14:paraId="2F112962"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153.10 </w:t>
            </w:r>
          </w:p>
        </w:tc>
        <w:tc>
          <w:tcPr>
            <w:tcW w:w="1800" w:type="dxa"/>
            <w:tcBorders>
              <w:top w:val="nil"/>
              <w:left w:val="nil"/>
              <w:bottom w:val="single" w:sz="4" w:space="0" w:color="auto"/>
              <w:right w:val="single" w:sz="4" w:space="0" w:color="auto"/>
            </w:tcBorders>
            <w:shd w:val="clear" w:color="auto" w:fill="auto"/>
            <w:noWrap/>
            <w:vAlign w:val="center"/>
            <w:hideMark/>
          </w:tcPr>
          <w:p w14:paraId="406D679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136.70 </w:t>
            </w:r>
          </w:p>
        </w:tc>
        <w:tc>
          <w:tcPr>
            <w:tcW w:w="1800" w:type="dxa"/>
            <w:tcBorders>
              <w:top w:val="nil"/>
              <w:left w:val="nil"/>
              <w:bottom w:val="single" w:sz="4" w:space="0" w:color="auto"/>
              <w:right w:val="single" w:sz="4" w:space="0" w:color="auto"/>
            </w:tcBorders>
            <w:shd w:val="clear" w:color="auto" w:fill="auto"/>
            <w:noWrap/>
            <w:vAlign w:val="center"/>
            <w:hideMark/>
          </w:tcPr>
          <w:p w14:paraId="402D227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16.40 </w:t>
            </w:r>
          </w:p>
        </w:tc>
      </w:tr>
      <w:tr w:rsidR="00E254D4" w:rsidRPr="00CD12BD" w14:paraId="0AECA3AD"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D9B295B"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2052</w:t>
            </w:r>
          </w:p>
        </w:tc>
        <w:tc>
          <w:tcPr>
            <w:tcW w:w="1800" w:type="dxa"/>
            <w:tcBorders>
              <w:top w:val="nil"/>
              <w:left w:val="nil"/>
              <w:bottom w:val="single" w:sz="4" w:space="0" w:color="auto"/>
              <w:right w:val="single" w:sz="4" w:space="0" w:color="auto"/>
            </w:tcBorders>
            <w:shd w:val="clear" w:color="auto" w:fill="auto"/>
            <w:noWrap/>
            <w:vAlign w:val="center"/>
            <w:hideMark/>
          </w:tcPr>
          <w:p w14:paraId="048E616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153.10 </w:t>
            </w:r>
          </w:p>
        </w:tc>
        <w:tc>
          <w:tcPr>
            <w:tcW w:w="1800" w:type="dxa"/>
            <w:tcBorders>
              <w:top w:val="nil"/>
              <w:left w:val="nil"/>
              <w:bottom w:val="single" w:sz="4" w:space="0" w:color="auto"/>
              <w:right w:val="single" w:sz="4" w:space="0" w:color="auto"/>
            </w:tcBorders>
            <w:shd w:val="clear" w:color="auto" w:fill="auto"/>
            <w:noWrap/>
            <w:vAlign w:val="center"/>
            <w:hideMark/>
          </w:tcPr>
          <w:p w14:paraId="653A672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136.70 </w:t>
            </w:r>
          </w:p>
        </w:tc>
        <w:tc>
          <w:tcPr>
            <w:tcW w:w="1800" w:type="dxa"/>
            <w:tcBorders>
              <w:top w:val="nil"/>
              <w:left w:val="nil"/>
              <w:bottom w:val="single" w:sz="4" w:space="0" w:color="auto"/>
              <w:right w:val="single" w:sz="4" w:space="0" w:color="auto"/>
            </w:tcBorders>
            <w:shd w:val="clear" w:color="auto" w:fill="auto"/>
            <w:noWrap/>
            <w:vAlign w:val="center"/>
            <w:hideMark/>
          </w:tcPr>
          <w:p w14:paraId="0C93533B"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16.40 </w:t>
            </w:r>
          </w:p>
        </w:tc>
      </w:tr>
      <w:tr w:rsidR="00E254D4" w:rsidRPr="00CD12BD" w14:paraId="269C1D7D"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334FE1E4"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2053</w:t>
            </w:r>
          </w:p>
        </w:tc>
        <w:tc>
          <w:tcPr>
            <w:tcW w:w="1800" w:type="dxa"/>
            <w:tcBorders>
              <w:top w:val="nil"/>
              <w:left w:val="nil"/>
              <w:bottom w:val="single" w:sz="4" w:space="0" w:color="auto"/>
              <w:right w:val="single" w:sz="4" w:space="0" w:color="auto"/>
            </w:tcBorders>
            <w:shd w:val="clear" w:color="auto" w:fill="auto"/>
            <w:noWrap/>
            <w:vAlign w:val="center"/>
            <w:hideMark/>
          </w:tcPr>
          <w:p w14:paraId="1A99AA98"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153.10 </w:t>
            </w:r>
          </w:p>
        </w:tc>
        <w:tc>
          <w:tcPr>
            <w:tcW w:w="1800" w:type="dxa"/>
            <w:tcBorders>
              <w:top w:val="nil"/>
              <w:left w:val="nil"/>
              <w:bottom w:val="single" w:sz="4" w:space="0" w:color="auto"/>
              <w:right w:val="single" w:sz="4" w:space="0" w:color="auto"/>
            </w:tcBorders>
            <w:shd w:val="clear" w:color="auto" w:fill="auto"/>
            <w:noWrap/>
            <w:vAlign w:val="center"/>
            <w:hideMark/>
          </w:tcPr>
          <w:p w14:paraId="143236A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136.70 </w:t>
            </w:r>
          </w:p>
        </w:tc>
        <w:tc>
          <w:tcPr>
            <w:tcW w:w="1800" w:type="dxa"/>
            <w:tcBorders>
              <w:top w:val="nil"/>
              <w:left w:val="nil"/>
              <w:bottom w:val="single" w:sz="4" w:space="0" w:color="auto"/>
              <w:right w:val="single" w:sz="4" w:space="0" w:color="auto"/>
            </w:tcBorders>
            <w:shd w:val="clear" w:color="auto" w:fill="auto"/>
            <w:noWrap/>
            <w:vAlign w:val="center"/>
            <w:hideMark/>
          </w:tcPr>
          <w:p w14:paraId="656674CF"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16.40 </w:t>
            </w:r>
          </w:p>
        </w:tc>
      </w:tr>
      <w:tr w:rsidR="00E254D4" w:rsidRPr="00CD12BD" w14:paraId="1DD45F3D"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4E241AA7"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2054</w:t>
            </w:r>
          </w:p>
        </w:tc>
        <w:tc>
          <w:tcPr>
            <w:tcW w:w="1800" w:type="dxa"/>
            <w:tcBorders>
              <w:top w:val="nil"/>
              <w:left w:val="nil"/>
              <w:bottom w:val="single" w:sz="4" w:space="0" w:color="auto"/>
              <w:right w:val="single" w:sz="4" w:space="0" w:color="auto"/>
            </w:tcBorders>
            <w:shd w:val="clear" w:color="auto" w:fill="auto"/>
            <w:noWrap/>
            <w:vAlign w:val="center"/>
            <w:hideMark/>
          </w:tcPr>
          <w:p w14:paraId="5A1F552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160.77 </w:t>
            </w:r>
          </w:p>
        </w:tc>
        <w:tc>
          <w:tcPr>
            <w:tcW w:w="1800" w:type="dxa"/>
            <w:tcBorders>
              <w:top w:val="nil"/>
              <w:left w:val="nil"/>
              <w:bottom w:val="single" w:sz="4" w:space="0" w:color="auto"/>
              <w:right w:val="single" w:sz="4" w:space="0" w:color="auto"/>
            </w:tcBorders>
            <w:shd w:val="clear" w:color="auto" w:fill="auto"/>
            <w:noWrap/>
            <w:vAlign w:val="center"/>
            <w:hideMark/>
          </w:tcPr>
          <w:p w14:paraId="7F11B25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143.54 </w:t>
            </w:r>
          </w:p>
        </w:tc>
        <w:tc>
          <w:tcPr>
            <w:tcW w:w="1800" w:type="dxa"/>
            <w:tcBorders>
              <w:top w:val="nil"/>
              <w:left w:val="nil"/>
              <w:bottom w:val="single" w:sz="4" w:space="0" w:color="auto"/>
              <w:right w:val="single" w:sz="4" w:space="0" w:color="auto"/>
            </w:tcBorders>
            <w:shd w:val="clear" w:color="auto" w:fill="auto"/>
            <w:noWrap/>
            <w:vAlign w:val="center"/>
            <w:hideMark/>
          </w:tcPr>
          <w:p w14:paraId="64F4C91E"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17.23 </w:t>
            </w:r>
          </w:p>
        </w:tc>
      </w:tr>
      <w:tr w:rsidR="00E254D4" w:rsidRPr="00CD12BD" w14:paraId="39872CFF"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77566ABE"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2055</w:t>
            </w:r>
          </w:p>
        </w:tc>
        <w:tc>
          <w:tcPr>
            <w:tcW w:w="1800" w:type="dxa"/>
            <w:tcBorders>
              <w:top w:val="nil"/>
              <w:left w:val="nil"/>
              <w:bottom w:val="single" w:sz="4" w:space="0" w:color="auto"/>
              <w:right w:val="single" w:sz="4" w:space="0" w:color="auto"/>
            </w:tcBorders>
            <w:shd w:val="clear" w:color="auto" w:fill="auto"/>
            <w:noWrap/>
            <w:vAlign w:val="center"/>
            <w:hideMark/>
          </w:tcPr>
          <w:p w14:paraId="4949F51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160.77 </w:t>
            </w:r>
          </w:p>
        </w:tc>
        <w:tc>
          <w:tcPr>
            <w:tcW w:w="1800" w:type="dxa"/>
            <w:tcBorders>
              <w:top w:val="nil"/>
              <w:left w:val="nil"/>
              <w:bottom w:val="single" w:sz="4" w:space="0" w:color="auto"/>
              <w:right w:val="single" w:sz="4" w:space="0" w:color="auto"/>
            </w:tcBorders>
            <w:shd w:val="clear" w:color="auto" w:fill="auto"/>
            <w:noWrap/>
            <w:vAlign w:val="center"/>
            <w:hideMark/>
          </w:tcPr>
          <w:p w14:paraId="354BFC6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143.54 </w:t>
            </w:r>
          </w:p>
        </w:tc>
        <w:tc>
          <w:tcPr>
            <w:tcW w:w="1800" w:type="dxa"/>
            <w:tcBorders>
              <w:top w:val="nil"/>
              <w:left w:val="nil"/>
              <w:bottom w:val="single" w:sz="4" w:space="0" w:color="auto"/>
              <w:right w:val="single" w:sz="4" w:space="0" w:color="auto"/>
            </w:tcBorders>
            <w:shd w:val="clear" w:color="auto" w:fill="auto"/>
            <w:noWrap/>
            <w:vAlign w:val="center"/>
            <w:hideMark/>
          </w:tcPr>
          <w:p w14:paraId="3F1F944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17.23 </w:t>
            </w:r>
          </w:p>
        </w:tc>
      </w:tr>
      <w:tr w:rsidR="00E254D4" w:rsidRPr="00CD12BD" w14:paraId="4C02C567"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11D612FF"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2056</w:t>
            </w:r>
          </w:p>
        </w:tc>
        <w:tc>
          <w:tcPr>
            <w:tcW w:w="1800" w:type="dxa"/>
            <w:tcBorders>
              <w:top w:val="nil"/>
              <w:left w:val="nil"/>
              <w:bottom w:val="single" w:sz="4" w:space="0" w:color="auto"/>
              <w:right w:val="single" w:sz="4" w:space="0" w:color="auto"/>
            </w:tcBorders>
            <w:shd w:val="clear" w:color="auto" w:fill="auto"/>
            <w:noWrap/>
            <w:vAlign w:val="center"/>
            <w:hideMark/>
          </w:tcPr>
          <w:p w14:paraId="5CA38ABD"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160.77 </w:t>
            </w:r>
          </w:p>
        </w:tc>
        <w:tc>
          <w:tcPr>
            <w:tcW w:w="1800" w:type="dxa"/>
            <w:tcBorders>
              <w:top w:val="nil"/>
              <w:left w:val="nil"/>
              <w:bottom w:val="single" w:sz="4" w:space="0" w:color="auto"/>
              <w:right w:val="single" w:sz="4" w:space="0" w:color="auto"/>
            </w:tcBorders>
            <w:shd w:val="clear" w:color="auto" w:fill="auto"/>
            <w:noWrap/>
            <w:vAlign w:val="center"/>
            <w:hideMark/>
          </w:tcPr>
          <w:p w14:paraId="090E6727"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143.54 </w:t>
            </w:r>
          </w:p>
        </w:tc>
        <w:tc>
          <w:tcPr>
            <w:tcW w:w="1800" w:type="dxa"/>
            <w:tcBorders>
              <w:top w:val="nil"/>
              <w:left w:val="nil"/>
              <w:bottom w:val="single" w:sz="4" w:space="0" w:color="auto"/>
              <w:right w:val="single" w:sz="4" w:space="0" w:color="auto"/>
            </w:tcBorders>
            <w:shd w:val="clear" w:color="auto" w:fill="auto"/>
            <w:noWrap/>
            <w:vAlign w:val="center"/>
            <w:hideMark/>
          </w:tcPr>
          <w:p w14:paraId="08980BA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17.23 </w:t>
            </w:r>
          </w:p>
        </w:tc>
      </w:tr>
      <w:tr w:rsidR="00E254D4" w:rsidRPr="00CD12BD" w14:paraId="397B599C"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15BD6D0"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2057</w:t>
            </w:r>
          </w:p>
        </w:tc>
        <w:tc>
          <w:tcPr>
            <w:tcW w:w="1800" w:type="dxa"/>
            <w:tcBorders>
              <w:top w:val="nil"/>
              <w:left w:val="nil"/>
              <w:bottom w:val="single" w:sz="4" w:space="0" w:color="auto"/>
              <w:right w:val="single" w:sz="4" w:space="0" w:color="auto"/>
            </w:tcBorders>
            <w:shd w:val="clear" w:color="auto" w:fill="auto"/>
            <w:noWrap/>
            <w:vAlign w:val="center"/>
            <w:hideMark/>
          </w:tcPr>
          <w:p w14:paraId="5B4CAD99"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28.13 </w:t>
            </w:r>
          </w:p>
        </w:tc>
        <w:tc>
          <w:tcPr>
            <w:tcW w:w="1800" w:type="dxa"/>
            <w:tcBorders>
              <w:top w:val="nil"/>
              <w:left w:val="nil"/>
              <w:bottom w:val="single" w:sz="4" w:space="0" w:color="auto"/>
              <w:right w:val="single" w:sz="4" w:space="0" w:color="auto"/>
            </w:tcBorders>
            <w:shd w:val="clear" w:color="auto" w:fill="auto"/>
            <w:noWrap/>
            <w:vAlign w:val="center"/>
            <w:hideMark/>
          </w:tcPr>
          <w:p w14:paraId="27AC9DBA"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25.12 </w:t>
            </w:r>
          </w:p>
        </w:tc>
        <w:tc>
          <w:tcPr>
            <w:tcW w:w="1800" w:type="dxa"/>
            <w:tcBorders>
              <w:top w:val="nil"/>
              <w:left w:val="nil"/>
              <w:bottom w:val="single" w:sz="4" w:space="0" w:color="auto"/>
              <w:right w:val="single" w:sz="4" w:space="0" w:color="auto"/>
            </w:tcBorders>
            <w:shd w:val="clear" w:color="auto" w:fill="auto"/>
            <w:noWrap/>
            <w:vAlign w:val="center"/>
            <w:hideMark/>
          </w:tcPr>
          <w:p w14:paraId="242BA590"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3.01 </w:t>
            </w:r>
          </w:p>
        </w:tc>
      </w:tr>
      <w:tr w:rsidR="00E254D4" w:rsidRPr="00CD12BD" w14:paraId="546C18C6" w14:textId="77777777" w:rsidTr="00F322B0">
        <w:trPr>
          <w:trHeight w:val="30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4C297669" w14:textId="77777777" w:rsidR="00E254D4" w:rsidRPr="00CD12BD" w:rsidRDefault="00E254D4" w:rsidP="006B56A4">
            <w:pPr>
              <w:widowControl/>
              <w:spacing w:line="360" w:lineRule="auto"/>
              <w:jc w:val="center"/>
              <w:rPr>
                <w:rFonts w:ascii="宋体" w:hAnsi="宋体" w:cs="宋体" w:hint="eastAsia"/>
                <w:color w:val="000000"/>
                <w:kern w:val="0"/>
                <w:sz w:val="20"/>
                <w:szCs w:val="20"/>
              </w:rPr>
            </w:pPr>
            <w:r w:rsidRPr="00CD12BD">
              <w:rPr>
                <w:rFonts w:ascii="宋体" w:hAnsi="宋体" w:cs="宋体" w:hint="eastAsia"/>
                <w:color w:val="000000"/>
                <w:kern w:val="0"/>
                <w:sz w:val="20"/>
                <w:szCs w:val="20"/>
              </w:rPr>
              <w:t>合计</w:t>
            </w:r>
          </w:p>
        </w:tc>
        <w:tc>
          <w:tcPr>
            <w:tcW w:w="1800" w:type="dxa"/>
            <w:tcBorders>
              <w:top w:val="nil"/>
              <w:left w:val="nil"/>
              <w:bottom w:val="single" w:sz="4" w:space="0" w:color="auto"/>
              <w:right w:val="single" w:sz="4" w:space="0" w:color="auto"/>
            </w:tcBorders>
            <w:shd w:val="clear" w:color="auto" w:fill="auto"/>
            <w:noWrap/>
            <w:vAlign w:val="center"/>
            <w:hideMark/>
          </w:tcPr>
          <w:p w14:paraId="6DB07195"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2,697.15 </w:t>
            </w:r>
          </w:p>
        </w:tc>
        <w:tc>
          <w:tcPr>
            <w:tcW w:w="1800" w:type="dxa"/>
            <w:tcBorders>
              <w:top w:val="nil"/>
              <w:left w:val="nil"/>
              <w:bottom w:val="single" w:sz="4" w:space="0" w:color="auto"/>
              <w:right w:val="single" w:sz="4" w:space="0" w:color="auto"/>
            </w:tcBorders>
            <w:shd w:val="clear" w:color="auto" w:fill="auto"/>
            <w:noWrap/>
            <w:vAlign w:val="center"/>
            <w:hideMark/>
          </w:tcPr>
          <w:p w14:paraId="2502605C"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2,408.19 </w:t>
            </w:r>
          </w:p>
        </w:tc>
        <w:tc>
          <w:tcPr>
            <w:tcW w:w="1800" w:type="dxa"/>
            <w:tcBorders>
              <w:top w:val="nil"/>
              <w:left w:val="nil"/>
              <w:bottom w:val="single" w:sz="4" w:space="0" w:color="auto"/>
              <w:right w:val="single" w:sz="4" w:space="0" w:color="auto"/>
            </w:tcBorders>
            <w:shd w:val="clear" w:color="auto" w:fill="auto"/>
            <w:noWrap/>
            <w:vAlign w:val="center"/>
            <w:hideMark/>
          </w:tcPr>
          <w:p w14:paraId="67376D61" w14:textId="77777777" w:rsidR="00E254D4" w:rsidRPr="00CD12BD" w:rsidRDefault="00E254D4" w:rsidP="006B56A4">
            <w:pPr>
              <w:widowControl/>
              <w:spacing w:line="360" w:lineRule="auto"/>
              <w:jc w:val="left"/>
              <w:rPr>
                <w:rFonts w:ascii="宋体" w:hAnsi="宋体" w:cs="宋体" w:hint="eastAsia"/>
                <w:color w:val="000000"/>
                <w:kern w:val="0"/>
                <w:sz w:val="20"/>
                <w:szCs w:val="20"/>
              </w:rPr>
            </w:pPr>
            <w:r w:rsidRPr="00CD12BD">
              <w:rPr>
                <w:rFonts w:ascii="宋体" w:hAnsi="宋体" w:cs="宋体" w:hint="eastAsia"/>
                <w:color w:val="000000"/>
                <w:kern w:val="0"/>
                <w:sz w:val="20"/>
                <w:szCs w:val="20"/>
              </w:rPr>
              <w:t xml:space="preserve">        288.96 </w:t>
            </w:r>
          </w:p>
        </w:tc>
      </w:tr>
    </w:tbl>
    <w:p w14:paraId="2C1C629B" w14:textId="51FF4B68" w:rsidR="00295F0F" w:rsidRDefault="00295F0F" w:rsidP="006B56A4">
      <w:pPr>
        <w:pStyle w:val="20"/>
        <w:numPr>
          <w:ilvl w:val="0"/>
          <w:numId w:val="21"/>
        </w:numPr>
        <w:spacing w:line="360" w:lineRule="auto"/>
        <w:ind w:left="1220" w:hanging="420"/>
      </w:pPr>
      <w:r w:rsidRPr="00B42E5A">
        <w:rPr>
          <w:rFonts w:ascii="楷体" w:eastAsia="楷体" w:hAnsi="楷体" w:hint="eastAsia"/>
          <w:color w:val="000000" w:themeColor="text1"/>
          <w:sz w:val="32"/>
        </w:rPr>
        <w:t>项目融资平衡情况</w:t>
      </w:r>
    </w:p>
    <w:p w14:paraId="4623D6E2" w14:textId="77777777" w:rsidR="00B42E5A" w:rsidRPr="00B42E5A" w:rsidRDefault="00B42E5A" w:rsidP="006B56A4">
      <w:pPr>
        <w:spacing w:line="360" w:lineRule="auto"/>
        <w:ind w:firstLineChars="200" w:firstLine="640"/>
        <w:jc w:val="left"/>
        <w:rPr>
          <w:rFonts w:ascii="仿宋_GB2312" w:eastAsia="仿宋_GB2312" w:hAnsi="仿宋" w:cs="Times New Roman" w:hint="eastAsia"/>
          <w:color w:val="000000" w:themeColor="text1"/>
          <w:sz w:val="32"/>
          <w:szCs w:val="32"/>
        </w:rPr>
      </w:pPr>
      <w:r w:rsidRPr="00B42E5A">
        <w:rPr>
          <w:rFonts w:ascii="仿宋_GB2312" w:eastAsia="仿宋_GB2312" w:hAnsi="仿宋" w:cs="Times New Roman" w:hint="eastAsia"/>
          <w:color w:val="000000" w:themeColor="text1"/>
          <w:sz w:val="32"/>
          <w:szCs w:val="32"/>
        </w:rPr>
        <w:t>若项目在满足上述资金筹集计划、项目实施计划、资金使用计划及预期收益的假设前提下，专项债到期日累计资金结余2,518.74万元，债券存续期内可偿债收益（项目息税前净现金流）合计为24,838.74元，专项债券本息累计22,860.00万元（其中建设期利息540万元）。</w:t>
      </w:r>
    </w:p>
    <w:p w14:paraId="6DB178DA" w14:textId="0074DC1F" w:rsidR="00173BC8" w:rsidRPr="00877439" w:rsidRDefault="00B42E5A" w:rsidP="006B56A4">
      <w:pPr>
        <w:spacing w:line="360" w:lineRule="auto"/>
        <w:ind w:firstLineChars="200" w:firstLine="640"/>
        <w:jc w:val="left"/>
        <w:rPr>
          <w:rFonts w:ascii="仿宋_GB2312" w:eastAsia="仿宋_GB2312" w:hAnsi="仿宋" w:cs="Times New Roman" w:hint="eastAsia"/>
          <w:color w:val="000000" w:themeColor="text1"/>
          <w:sz w:val="32"/>
          <w:szCs w:val="32"/>
        </w:rPr>
        <w:sectPr w:rsidR="00173BC8" w:rsidRPr="00877439" w:rsidSect="00A53C59">
          <w:footerReference w:type="default" r:id="rId26"/>
          <w:type w:val="continuous"/>
          <w:pgSz w:w="11906" w:h="16838"/>
          <w:pgMar w:top="1440" w:right="1800" w:bottom="1440" w:left="1800" w:header="851" w:footer="567" w:gutter="0"/>
          <w:cols w:space="425"/>
          <w:docGrid w:type="lines" w:linePitch="312"/>
        </w:sectPr>
      </w:pPr>
      <w:r w:rsidRPr="00B42E5A">
        <w:rPr>
          <w:rFonts w:ascii="仿宋_GB2312" w:eastAsia="仿宋_GB2312" w:hAnsi="仿宋" w:cs="Times New Roman" w:hint="eastAsia"/>
          <w:color w:val="000000" w:themeColor="text1"/>
          <w:sz w:val="32"/>
          <w:szCs w:val="32"/>
        </w:rPr>
        <w:t>项目全部融资本息覆盖倍数为1.09倍。债券存续期内不存在资金缺口</w:t>
      </w:r>
      <w:r w:rsidR="00877439" w:rsidRPr="00877439">
        <w:rPr>
          <w:rFonts w:ascii="仿宋_GB2312" w:eastAsia="仿宋_GB2312" w:hAnsi="仿宋" w:cs="Times New Roman"/>
          <w:color w:val="000000" w:themeColor="text1"/>
          <w:sz w:val="32"/>
          <w:szCs w:val="32"/>
        </w:rPr>
        <w:t>。</w:t>
      </w:r>
    </w:p>
    <w:p w14:paraId="48846FA5" w14:textId="1B8D898B" w:rsidR="00295F0F" w:rsidRPr="00295F0F" w:rsidRDefault="00295F0F" w:rsidP="006B56A4">
      <w:pPr>
        <w:pStyle w:val="a3"/>
        <w:adjustRightInd w:val="0"/>
        <w:snapToGrid w:val="0"/>
        <w:spacing w:line="360" w:lineRule="auto"/>
        <w:ind w:left="1080" w:firstLineChars="0" w:firstLine="0"/>
        <w:jc w:val="center"/>
        <w:rPr>
          <w:rFonts w:ascii="黑体" w:eastAsia="黑体" w:hAnsi="黑体" w:cs="黑体" w:hint="eastAsia"/>
          <w:color w:val="000000" w:themeColor="text1"/>
          <w:sz w:val="28"/>
          <w:szCs w:val="28"/>
        </w:rPr>
      </w:pPr>
      <w:r w:rsidRPr="00295F0F">
        <w:rPr>
          <w:rFonts w:ascii="黑体" w:eastAsia="黑体" w:hAnsi="黑体" w:cs="黑体" w:hint="eastAsia"/>
          <w:color w:val="000000" w:themeColor="text1"/>
          <w:sz w:val="28"/>
          <w:szCs w:val="28"/>
        </w:rPr>
        <w:lastRenderedPageBreak/>
        <w:t>资金平衡</w:t>
      </w:r>
      <w:r w:rsidR="00D75AFB">
        <w:rPr>
          <w:rFonts w:ascii="黑体" w:eastAsia="黑体" w:hAnsi="黑体" w:cs="黑体" w:hint="eastAsia"/>
          <w:color w:val="000000" w:themeColor="text1"/>
          <w:sz w:val="28"/>
          <w:szCs w:val="28"/>
        </w:rPr>
        <w:t>总</w:t>
      </w:r>
      <w:r w:rsidRPr="00295F0F">
        <w:rPr>
          <w:rFonts w:ascii="黑体" w:eastAsia="黑体" w:hAnsi="黑体" w:cs="黑体" w:hint="eastAsia"/>
          <w:color w:val="000000" w:themeColor="text1"/>
          <w:sz w:val="28"/>
          <w:szCs w:val="28"/>
        </w:rPr>
        <w:t>表</w:t>
      </w:r>
    </w:p>
    <w:p w14:paraId="72A5F4D3" w14:textId="77777777" w:rsidR="001B273D" w:rsidRPr="0083281D" w:rsidRDefault="00295F0F" w:rsidP="006B56A4">
      <w:pPr>
        <w:adjustRightInd w:val="0"/>
        <w:snapToGrid w:val="0"/>
        <w:spacing w:line="360" w:lineRule="auto"/>
        <w:jc w:val="right"/>
        <w:rPr>
          <w:rFonts w:ascii="仿宋_GB2312" w:eastAsia="仿宋_GB2312" w:hAnsi="仿宋" w:cs="Times New Roman" w:hint="eastAsia"/>
          <w:color w:val="000000" w:themeColor="text1"/>
          <w:sz w:val="24"/>
          <w:szCs w:val="24"/>
        </w:rPr>
      </w:pPr>
      <w:r w:rsidRPr="0083281D">
        <w:rPr>
          <w:rFonts w:ascii="仿宋_GB2312" w:eastAsia="仿宋_GB2312" w:hAnsi="仿宋" w:cs="Times New Roman" w:hint="eastAsia"/>
          <w:color w:val="000000" w:themeColor="text1"/>
          <w:sz w:val="24"/>
          <w:szCs w:val="24"/>
        </w:rPr>
        <w:t>单位：万元</w:t>
      </w:r>
    </w:p>
    <w:tbl>
      <w:tblPr>
        <w:tblW w:w="5000" w:type="pct"/>
        <w:tblLook w:val="04A0" w:firstRow="1" w:lastRow="0" w:firstColumn="1" w:lastColumn="0" w:noHBand="0" w:noVBand="1"/>
      </w:tblPr>
      <w:tblGrid>
        <w:gridCol w:w="516"/>
        <w:gridCol w:w="2166"/>
        <w:gridCol w:w="1024"/>
        <w:gridCol w:w="1024"/>
        <w:gridCol w:w="1024"/>
        <w:gridCol w:w="1024"/>
        <w:gridCol w:w="1024"/>
        <w:gridCol w:w="1024"/>
        <w:gridCol w:w="1024"/>
        <w:gridCol w:w="1024"/>
        <w:gridCol w:w="1024"/>
        <w:gridCol w:w="1025"/>
        <w:gridCol w:w="1025"/>
      </w:tblGrid>
      <w:tr w:rsidR="00B42E5A" w:rsidRPr="005222D1" w14:paraId="4B1218DF" w14:textId="77777777" w:rsidTr="00F322B0">
        <w:trPr>
          <w:trHeight w:val="300"/>
        </w:trPr>
        <w:tc>
          <w:tcPr>
            <w:tcW w:w="15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48075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序号</w:t>
            </w:r>
          </w:p>
        </w:tc>
        <w:tc>
          <w:tcPr>
            <w:tcW w:w="64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4DA7B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项目</w:t>
            </w:r>
          </w:p>
        </w:tc>
        <w:tc>
          <w:tcPr>
            <w:tcW w:w="38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28B41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合计</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6190787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建设期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7E6B59D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建设期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776214F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建设期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08CB712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7FC0667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1326DA4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549014A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367636F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7027A72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3C45567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运营期</w:t>
            </w:r>
          </w:p>
        </w:tc>
      </w:tr>
      <w:tr w:rsidR="00B42E5A" w:rsidRPr="005222D1" w14:paraId="2762345D" w14:textId="77777777" w:rsidTr="00F322B0">
        <w:trPr>
          <w:trHeight w:val="300"/>
        </w:trPr>
        <w:tc>
          <w:tcPr>
            <w:tcW w:w="157" w:type="pct"/>
            <w:vMerge/>
            <w:tcBorders>
              <w:top w:val="single" w:sz="4" w:space="0" w:color="auto"/>
              <w:left w:val="single" w:sz="4" w:space="0" w:color="auto"/>
              <w:bottom w:val="single" w:sz="4" w:space="0" w:color="auto"/>
              <w:right w:val="single" w:sz="4" w:space="0" w:color="auto"/>
            </w:tcBorders>
            <w:vAlign w:val="center"/>
            <w:hideMark/>
          </w:tcPr>
          <w:p w14:paraId="10510B7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p>
        </w:tc>
        <w:tc>
          <w:tcPr>
            <w:tcW w:w="649" w:type="pct"/>
            <w:vMerge/>
            <w:tcBorders>
              <w:top w:val="single" w:sz="4" w:space="0" w:color="auto"/>
              <w:left w:val="single" w:sz="4" w:space="0" w:color="auto"/>
              <w:bottom w:val="single" w:sz="4" w:space="0" w:color="auto"/>
              <w:right w:val="single" w:sz="4" w:space="0" w:color="auto"/>
            </w:tcBorders>
            <w:vAlign w:val="center"/>
            <w:hideMark/>
          </w:tcPr>
          <w:p w14:paraId="10318FA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p>
        </w:tc>
        <w:tc>
          <w:tcPr>
            <w:tcW w:w="381" w:type="pct"/>
            <w:vMerge/>
            <w:tcBorders>
              <w:top w:val="single" w:sz="4" w:space="0" w:color="auto"/>
              <w:left w:val="single" w:sz="4" w:space="0" w:color="auto"/>
              <w:bottom w:val="single" w:sz="4" w:space="0" w:color="auto"/>
              <w:right w:val="single" w:sz="4" w:space="0" w:color="auto"/>
            </w:tcBorders>
            <w:vAlign w:val="center"/>
            <w:hideMark/>
          </w:tcPr>
          <w:p w14:paraId="5860AEB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01B936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2025</w:t>
            </w:r>
          </w:p>
        </w:tc>
        <w:tc>
          <w:tcPr>
            <w:tcW w:w="381" w:type="pct"/>
            <w:tcBorders>
              <w:top w:val="nil"/>
              <w:left w:val="nil"/>
              <w:bottom w:val="single" w:sz="4" w:space="0" w:color="auto"/>
              <w:right w:val="single" w:sz="4" w:space="0" w:color="auto"/>
            </w:tcBorders>
            <w:shd w:val="clear" w:color="auto" w:fill="auto"/>
            <w:noWrap/>
            <w:vAlign w:val="center"/>
            <w:hideMark/>
          </w:tcPr>
          <w:p w14:paraId="0CF27FA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2026</w:t>
            </w:r>
          </w:p>
        </w:tc>
        <w:tc>
          <w:tcPr>
            <w:tcW w:w="381" w:type="pct"/>
            <w:tcBorders>
              <w:top w:val="nil"/>
              <w:left w:val="nil"/>
              <w:bottom w:val="single" w:sz="4" w:space="0" w:color="auto"/>
              <w:right w:val="single" w:sz="4" w:space="0" w:color="auto"/>
            </w:tcBorders>
            <w:shd w:val="clear" w:color="auto" w:fill="auto"/>
            <w:noWrap/>
            <w:vAlign w:val="center"/>
            <w:hideMark/>
          </w:tcPr>
          <w:p w14:paraId="4E17199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2027</w:t>
            </w:r>
          </w:p>
        </w:tc>
        <w:tc>
          <w:tcPr>
            <w:tcW w:w="381" w:type="pct"/>
            <w:tcBorders>
              <w:top w:val="nil"/>
              <w:left w:val="nil"/>
              <w:bottom w:val="single" w:sz="4" w:space="0" w:color="auto"/>
              <w:right w:val="single" w:sz="4" w:space="0" w:color="auto"/>
            </w:tcBorders>
            <w:shd w:val="clear" w:color="auto" w:fill="auto"/>
            <w:noWrap/>
            <w:vAlign w:val="center"/>
            <w:hideMark/>
          </w:tcPr>
          <w:p w14:paraId="673D37A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2028</w:t>
            </w:r>
          </w:p>
        </w:tc>
        <w:tc>
          <w:tcPr>
            <w:tcW w:w="381" w:type="pct"/>
            <w:tcBorders>
              <w:top w:val="nil"/>
              <w:left w:val="nil"/>
              <w:bottom w:val="single" w:sz="4" w:space="0" w:color="auto"/>
              <w:right w:val="single" w:sz="4" w:space="0" w:color="auto"/>
            </w:tcBorders>
            <w:shd w:val="clear" w:color="auto" w:fill="auto"/>
            <w:noWrap/>
            <w:vAlign w:val="center"/>
            <w:hideMark/>
          </w:tcPr>
          <w:p w14:paraId="328CE94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2029</w:t>
            </w:r>
          </w:p>
        </w:tc>
        <w:tc>
          <w:tcPr>
            <w:tcW w:w="381" w:type="pct"/>
            <w:tcBorders>
              <w:top w:val="nil"/>
              <w:left w:val="nil"/>
              <w:bottom w:val="single" w:sz="4" w:space="0" w:color="auto"/>
              <w:right w:val="single" w:sz="4" w:space="0" w:color="auto"/>
            </w:tcBorders>
            <w:shd w:val="clear" w:color="auto" w:fill="auto"/>
            <w:noWrap/>
            <w:vAlign w:val="center"/>
            <w:hideMark/>
          </w:tcPr>
          <w:p w14:paraId="62DEC41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2030</w:t>
            </w:r>
          </w:p>
        </w:tc>
        <w:tc>
          <w:tcPr>
            <w:tcW w:w="381" w:type="pct"/>
            <w:tcBorders>
              <w:top w:val="nil"/>
              <w:left w:val="nil"/>
              <w:bottom w:val="single" w:sz="4" w:space="0" w:color="auto"/>
              <w:right w:val="single" w:sz="4" w:space="0" w:color="auto"/>
            </w:tcBorders>
            <w:shd w:val="clear" w:color="auto" w:fill="auto"/>
            <w:noWrap/>
            <w:vAlign w:val="center"/>
            <w:hideMark/>
          </w:tcPr>
          <w:p w14:paraId="1715FBD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2031</w:t>
            </w:r>
          </w:p>
        </w:tc>
        <w:tc>
          <w:tcPr>
            <w:tcW w:w="381" w:type="pct"/>
            <w:tcBorders>
              <w:top w:val="nil"/>
              <w:left w:val="nil"/>
              <w:bottom w:val="single" w:sz="4" w:space="0" w:color="auto"/>
              <w:right w:val="single" w:sz="4" w:space="0" w:color="auto"/>
            </w:tcBorders>
            <w:shd w:val="clear" w:color="auto" w:fill="auto"/>
            <w:noWrap/>
            <w:vAlign w:val="center"/>
            <w:hideMark/>
          </w:tcPr>
          <w:p w14:paraId="416ABA7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2032</w:t>
            </w:r>
          </w:p>
        </w:tc>
        <w:tc>
          <w:tcPr>
            <w:tcW w:w="381" w:type="pct"/>
            <w:tcBorders>
              <w:top w:val="nil"/>
              <w:left w:val="nil"/>
              <w:bottom w:val="single" w:sz="4" w:space="0" w:color="auto"/>
              <w:right w:val="single" w:sz="4" w:space="0" w:color="auto"/>
            </w:tcBorders>
            <w:shd w:val="clear" w:color="auto" w:fill="auto"/>
            <w:noWrap/>
            <w:vAlign w:val="center"/>
            <w:hideMark/>
          </w:tcPr>
          <w:p w14:paraId="367F9DB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2033</w:t>
            </w:r>
          </w:p>
        </w:tc>
        <w:tc>
          <w:tcPr>
            <w:tcW w:w="381" w:type="pct"/>
            <w:tcBorders>
              <w:top w:val="nil"/>
              <w:left w:val="nil"/>
              <w:bottom w:val="single" w:sz="4" w:space="0" w:color="auto"/>
              <w:right w:val="single" w:sz="4" w:space="0" w:color="auto"/>
            </w:tcBorders>
            <w:shd w:val="clear" w:color="auto" w:fill="auto"/>
            <w:noWrap/>
            <w:vAlign w:val="center"/>
            <w:hideMark/>
          </w:tcPr>
          <w:p w14:paraId="58D2BB2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2034</w:t>
            </w:r>
          </w:p>
        </w:tc>
      </w:tr>
      <w:tr w:rsidR="00B42E5A" w:rsidRPr="005222D1" w14:paraId="7B69D13E"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D7F96E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一</w:t>
            </w:r>
          </w:p>
        </w:tc>
        <w:tc>
          <w:tcPr>
            <w:tcW w:w="649" w:type="pct"/>
            <w:tcBorders>
              <w:top w:val="nil"/>
              <w:left w:val="nil"/>
              <w:bottom w:val="single" w:sz="4" w:space="0" w:color="auto"/>
              <w:right w:val="single" w:sz="4" w:space="0" w:color="auto"/>
            </w:tcBorders>
            <w:shd w:val="clear" w:color="auto" w:fill="auto"/>
            <w:noWrap/>
            <w:vAlign w:val="center"/>
            <w:hideMark/>
          </w:tcPr>
          <w:p w14:paraId="22CDABF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现金流入</w:t>
            </w:r>
          </w:p>
        </w:tc>
        <w:tc>
          <w:tcPr>
            <w:tcW w:w="381" w:type="pct"/>
            <w:tcBorders>
              <w:top w:val="nil"/>
              <w:left w:val="nil"/>
              <w:bottom w:val="single" w:sz="4" w:space="0" w:color="auto"/>
              <w:right w:val="single" w:sz="4" w:space="0" w:color="auto"/>
            </w:tcBorders>
            <w:shd w:val="clear" w:color="auto" w:fill="auto"/>
            <w:noWrap/>
            <w:vAlign w:val="center"/>
            <w:hideMark/>
          </w:tcPr>
          <w:p w14:paraId="474BAAB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CE0922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E53EF6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451451A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78E657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CD662B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796B97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C55C4B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169CE5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431DE2A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C8D14F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r>
      <w:tr w:rsidR="00B42E5A" w:rsidRPr="005222D1" w14:paraId="023C5B35"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258D3A6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w:t>
            </w:r>
          </w:p>
        </w:tc>
        <w:tc>
          <w:tcPr>
            <w:tcW w:w="649" w:type="pct"/>
            <w:tcBorders>
              <w:top w:val="nil"/>
              <w:left w:val="nil"/>
              <w:bottom w:val="single" w:sz="4" w:space="0" w:color="auto"/>
              <w:right w:val="single" w:sz="4" w:space="0" w:color="auto"/>
            </w:tcBorders>
            <w:shd w:val="clear" w:color="auto" w:fill="auto"/>
            <w:noWrap/>
            <w:vAlign w:val="center"/>
            <w:hideMark/>
          </w:tcPr>
          <w:p w14:paraId="360727A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资本金流入</w:t>
            </w:r>
          </w:p>
        </w:tc>
        <w:tc>
          <w:tcPr>
            <w:tcW w:w="381" w:type="pct"/>
            <w:tcBorders>
              <w:top w:val="nil"/>
              <w:left w:val="nil"/>
              <w:bottom w:val="single" w:sz="4" w:space="0" w:color="auto"/>
              <w:right w:val="single" w:sz="4" w:space="0" w:color="auto"/>
            </w:tcBorders>
            <w:shd w:val="clear" w:color="auto" w:fill="auto"/>
            <w:noWrap/>
            <w:vAlign w:val="center"/>
            <w:hideMark/>
          </w:tcPr>
          <w:p w14:paraId="4B8963D9" w14:textId="77777777" w:rsidR="00B42E5A" w:rsidRPr="005222D1" w:rsidRDefault="00B42E5A" w:rsidP="006B56A4">
            <w:pPr>
              <w:widowControl/>
              <w:spacing w:line="360" w:lineRule="auto"/>
              <w:jc w:val="center"/>
              <w:rPr>
                <w:rFonts w:ascii="宋体" w:hAnsi="宋体" w:cs="宋体" w:hint="eastAsia"/>
                <w:b/>
                <w:bCs/>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0C8536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1,128.38</w:t>
            </w:r>
          </w:p>
        </w:tc>
        <w:tc>
          <w:tcPr>
            <w:tcW w:w="381" w:type="pct"/>
            <w:tcBorders>
              <w:top w:val="nil"/>
              <w:left w:val="nil"/>
              <w:bottom w:val="single" w:sz="4" w:space="0" w:color="auto"/>
              <w:right w:val="single" w:sz="4" w:space="0" w:color="auto"/>
            </w:tcBorders>
            <w:shd w:val="clear" w:color="auto" w:fill="auto"/>
            <w:noWrap/>
            <w:vAlign w:val="center"/>
            <w:hideMark/>
          </w:tcPr>
          <w:p w14:paraId="50353D0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727.34</w:t>
            </w:r>
          </w:p>
        </w:tc>
        <w:tc>
          <w:tcPr>
            <w:tcW w:w="381" w:type="pct"/>
            <w:tcBorders>
              <w:top w:val="nil"/>
              <w:left w:val="nil"/>
              <w:bottom w:val="single" w:sz="4" w:space="0" w:color="auto"/>
              <w:right w:val="single" w:sz="4" w:space="0" w:color="auto"/>
            </w:tcBorders>
            <w:shd w:val="clear" w:color="auto" w:fill="auto"/>
            <w:noWrap/>
            <w:vAlign w:val="center"/>
            <w:hideMark/>
          </w:tcPr>
          <w:p w14:paraId="2573643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1,165.94</w:t>
            </w:r>
          </w:p>
        </w:tc>
        <w:tc>
          <w:tcPr>
            <w:tcW w:w="381" w:type="pct"/>
            <w:tcBorders>
              <w:top w:val="nil"/>
              <w:left w:val="nil"/>
              <w:bottom w:val="single" w:sz="4" w:space="0" w:color="auto"/>
              <w:right w:val="single" w:sz="4" w:space="0" w:color="auto"/>
            </w:tcBorders>
            <w:shd w:val="clear" w:color="auto" w:fill="auto"/>
            <w:noWrap/>
            <w:vAlign w:val="center"/>
            <w:hideMark/>
          </w:tcPr>
          <w:p w14:paraId="56D7E1E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301370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0A9BE0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AECA16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2F904D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63AD7A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A70536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r>
      <w:tr w:rsidR="00B42E5A" w:rsidRPr="005222D1" w14:paraId="787237B7"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6083A9F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1.1</w:t>
            </w:r>
          </w:p>
        </w:tc>
        <w:tc>
          <w:tcPr>
            <w:tcW w:w="649" w:type="pct"/>
            <w:tcBorders>
              <w:top w:val="nil"/>
              <w:left w:val="nil"/>
              <w:bottom w:val="single" w:sz="4" w:space="0" w:color="auto"/>
              <w:right w:val="single" w:sz="4" w:space="0" w:color="auto"/>
            </w:tcBorders>
            <w:shd w:val="clear" w:color="auto" w:fill="auto"/>
            <w:noWrap/>
            <w:vAlign w:val="center"/>
            <w:hideMark/>
          </w:tcPr>
          <w:p w14:paraId="361D2F6C"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财政预算资金</w:t>
            </w:r>
          </w:p>
        </w:tc>
        <w:tc>
          <w:tcPr>
            <w:tcW w:w="381" w:type="pct"/>
            <w:tcBorders>
              <w:top w:val="nil"/>
              <w:left w:val="nil"/>
              <w:bottom w:val="single" w:sz="4" w:space="0" w:color="auto"/>
              <w:right w:val="single" w:sz="4" w:space="0" w:color="auto"/>
            </w:tcBorders>
            <w:shd w:val="clear" w:color="auto" w:fill="auto"/>
            <w:noWrap/>
            <w:vAlign w:val="center"/>
            <w:hideMark/>
          </w:tcPr>
          <w:p w14:paraId="18B10AEB"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3,021.66</w:t>
            </w:r>
          </w:p>
        </w:tc>
        <w:tc>
          <w:tcPr>
            <w:tcW w:w="381" w:type="pct"/>
            <w:tcBorders>
              <w:top w:val="nil"/>
              <w:left w:val="nil"/>
              <w:bottom w:val="single" w:sz="4" w:space="0" w:color="auto"/>
              <w:right w:val="single" w:sz="4" w:space="0" w:color="auto"/>
            </w:tcBorders>
            <w:shd w:val="clear" w:color="auto" w:fill="auto"/>
            <w:noWrap/>
            <w:vAlign w:val="center"/>
            <w:hideMark/>
          </w:tcPr>
          <w:p w14:paraId="5AFC943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1,128.38</w:t>
            </w:r>
          </w:p>
        </w:tc>
        <w:tc>
          <w:tcPr>
            <w:tcW w:w="381" w:type="pct"/>
            <w:tcBorders>
              <w:top w:val="nil"/>
              <w:left w:val="nil"/>
              <w:bottom w:val="single" w:sz="4" w:space="0" w:color="auto"/>
              <w:right w:val="single" w:sz="4" w:space="0" w:color="auto"/>
            </w:tcBorders>
            <w:shd w:val="clear" w:color="auto" w:fill="auto"/>
            <w:noWrap/>
            <w:vAlign w:val="center"/>
            <w:hideMark/>
          </w:tcPr>
          <w:p w14:paraId="26CDE5D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727.34</w:t>
            </w:r>
          </w:p>
        </w:tc>
        <w:tc>
          <w:tcPr>
            <w:tcW w:w="381" w:type="pct"/>
            <w:tcBorders>
              <w:top w:val="nil"/>
              <w:left w:val="nil"/>
              <w:bottom w:val="single" w:sz="4" w:space="0" w:color="auto"/>
              <w:right w:val="single" w:sz="4" w:space="0" w:color="auto"/>
            </w:tcBorders>
            <w:shd w:val="clear" w:color="auto" w:fill="auto"/>
            <w:noWrap/>
            <w:vAlign w:val="center"/>
            <w:hideMark/>
          </w:tcPr>
          <w:p w14:paraId="43F6E18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1,165.94</w:t>
            </w:r>
          </w:p>
        </w:tc>
        <w:tc>
          <w:tcPr>
            <w:tcW w:w="381" w:type="pct"/>
            <w:tcBorders>
              <w:top w:val="nil"/>
              <w:left w:val="nil"/>
              <w:bottom w:val="single" w:sz="4" w:space="0" w:color="auto"/>
              <w:right w:val="single" w:sz="4" w:space="0" w:color="auto"/>
            </w:tcBorders>
            <w:shd w:val="clear" w:color="auto" w:fill="auto"/>
            <w:noWrap/>
            <w:vAlign w:val="center"/>
            <w:hideMark/>
          </w:tcPr>
          <w:p w14:paraId="713737B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E610D0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C3D52C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79E888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7E82E6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14A232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43460C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42C80FD0"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0D05DD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1.2</w:t>
            </w:r>
          </w:p>
        </w:tc>
        <w:tc>
          <w:tcPr>
            <w:tcW w:w="649" w:type="pct"/>
            <w:tcBorders>
              <w:top w:val="nil"/>
              <w:left w:val="nil"/>
              <w:bottom w:val="single" w:sz="4" w:space="0" w:color="auto"/>
              <w:right w:val="single" w:sz="4" w:space="0" w:color="auto"/>
            </w:tcBorders>
            <w:shd w:val="clear" w:color="auto" w:fill="auto"/>
            <w:noWrap/>
            <w:vAlign w:val="center"/>
            <w:hideMark/>
          </w:tcPr>
          <w:p w14:paraId="64ADE730"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单位自筹资金</w:t>
            </w:r>
          </w:p>
        </w:tc>
        <w:tc>
          <w:tcPr>
            <w:tcW w:w="381" w:type="pct"/>
            <w:tcBorders>
              <w:top w:val="nil"/>
              <w:left w:val="nil"/>
              <w:bottom w:val="single" w:sz="4" w:space="0" w:color="auto"/>
              <w:right w:val="single" w:sz="4" w:space="0" w:color="auto"/>
            </w:tcBorders>
            <w:shd w:val="clear" w:color="auto" w:fill="auto"/>
            <w:noWrap/>
            <w:vAlign w:val="center"/>
            <w:hideMark/>
          </w:tcPr>
          <w:p w14:paraId="7E8AF899"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46FEF7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542284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611192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FE6DF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3CE830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485E15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F227DC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93F22F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62D2D1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E273FD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6F5F36E2"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013852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1.3</w:t>
            </w:r>
          </w:p>
        </w:tc>
        <w:tc>
          <w:tcPr>
            <w:tcW w:w="649" w:type="pct"/>
            <w:tcBorders>
              <w:top w:val="nil"/>
              <w:left w:val="nil"/>
              <w:bottom w:val="single" w:sz="4" w:space="0" w:color="auto"/>
              <w:right w:val="single" w:sz="4" w:space="0" w:color="auto"/>
            </w:tcBorders>
            <w:shd w:val="clear" w:color="auto" w:fill="auto"/>
            <w:noWrap/>
            <w:vAlign w:val="center"/>
            <w:hideMark/>
          </w:tcPr>
          <w:p w14:paraId="57E7831A"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用于资本金的专项债券资金</w:t>
            </w:r>
          </w:p>
        </w:tc>
        <w:tc>
          <w:tcPr>
            <w:tcW w:w="381" w:type="pct"/>
            <w:tcBorders>
              <w:top w:val="nil"/>
              <w:left w:val="nil"/>
              <w:bottom w:val="single" w:sz="4" w:space="0" w:color="auto"/>
              <w:right w:val="single" w:sz="4" w:space="0" w:color="auto"/>
            </w:tcBorders>
            <w:shd w:val="clear" w:color="auto" w:fill="auto"/>
            <w:noWrap/>
            <w:vAlign w:val="center"/>
            <w:hideMark/>
          </w:tcPr>
          <w:p w14:paraId="679D7228"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E31501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4DA108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CB87E7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CD8148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899ABC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A5FFEF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FC5CF8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2B7610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0134F53"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FD6D2B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4CBBF0DE"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32C979C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1.4</w:t>
            </w:r>
          </w:p>
        </w:tc>
        <w:tc>
          <w:tcPr>
            <w:tcW w:w="649" w:type="pct"/>
            <w:tcBorders>
              <w:top w:val="nil"/>
              <w:left w:val="nil"/>
              <w:bottom w:val="single" w:sz="4" w:space="0" w:color="auto"/>
              <w:right w:val="single" w:sz="4" w:space="0" w:color="auto"/>
            </w:tcBorders>
            <w:shd w:val="clear" w:color="auto" w:fill="auto"/>
            <w:noWrap/>
            <w:vAlign w:val="center"/>
            <w:hideMark/>
          </w:tcPr>
          <w:p w14:paraId="7650D27A"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其他资金</w:t>
            </w:r>
          </w:p>
        </w:tc>
        <w:tc>
          <w:tcPr>
            <w:tcW w:w="381" w:type="pct"/>
            <w:tcBorders>
              <w:top w:val="nil"/>
              <w:left w:val="nil"/>
              <w:bottom w:val="single" w:sz="4" w:space="0" w:color="auto"/>
              <w:right w:val="single" w:sz="4" w:space="0" w:color="auto"/>
            </w:tcBorders>
            <w:shd w:val="clear" w:color="auto" w:fill="auto"/>
            <w:noWrap/>
            <w:vAlign w:val="center"/>
            <w:hideMark/>
          </w:tcPr>
          <w:p w14:paraId="15A78BB5"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7A75C1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A85E20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D3D45C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2AA498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9D33A9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77AE94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1542B6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511C36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581BD4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D4720A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2988C2ED"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611464D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w:t>
            </w:r>
          </w:p>
        </w:tc>
        <w:tc>
          <w:tcPr>
            <w:tcW w:w="649" w:type="pct"/>
            <w:tcBorders>
              <w:top w:val="nil"/>
              <w:left w:val="nil"/>
              <w:bottom w:val="single" w:sz="4" w:space="0" w:color="auto"/>
              <w:right w:val="single" w:sz="4" w:space="0" w:color="auto"/>
            </w:tcBorders>
            <w:shd w:val="clear" w:color="auto" w:fill="auto"/>
            <w:noWrap/>
            <w:vAlign w:val="center"/>
            <w:hideMark/>
          </w:tcPr>
          <w:p w14:paraId="666C7C8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债务性资金流入</w:t>
            </w:r>
          </w:p>
        </w:tc>
        <w:tc>
          <w:tcPr>
            <w:tcW w:w="381" w:type="pct"/>
            <w:tcBorders>
              <w:top w:val="nil"/>
              <w:left w:val="nil"/>
              <w:bottom w:val="single" w:sz="4" w:space="0" w:color="auto"/>
              <w:right w:val="single" w:sz="4" w:space="0" w:color="auto"/>
            </w:tcBorders>
            <w:shd w:val="clear" w:color="auto" w:fill="auto"/>
            <w:noWrap/>
            <w:vAlign w:val="center"/>
            <w:hideMark/>
          </w:tcPr>
          <w:p w14:paraId="6AF2B96F"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12,000.00</w:t>
            </w:r>
          </w:p>
        </w:tc>
        <w:tc>
          <w:tcPr>
            <w:tcW w:w="381" w:type="pct"/>
            <w:tcBorders>
              <w:top w:val="nil"/>
              <w:left w:val="nil"/>
              <w:bottom w:val="single" w:sz="4" w:space="0" w:color="auto"/>
              <w:right w:val="single" w:sz="4" w:space="0" w:color="auto"/>
            </w:tcBorders>
            <w:shd w:val="clear" w:color="auto" w:fill="auto"/>
            <w:noWrap/>
            <w:vAlign w:val="center"/>
            <w:hideMark/>
          </w:tcPr>
          <w:p w14:paraId="7CC0C87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4,000.00</w:t>
            </w:r>
          </w:p>
        </w:tc>
        <w:tc>
          <w:tcPr>
            <w:tcW w:w="381" w:type="pct"/>
            <w:tcBorders>
              <w:top w:val="nil"/>
              <w:left w:val="nil"/>
              <w:bottom w:val="single" w:sz="4" w:space="0" w:color="auto"/>
              <w:right w:val="single" w:sz="4" w:space="0" w:color="auto"/>
            </w:tcBorders>
            <w:shd w:val="clear" w:color="auto" w:fill="auto"/>
            <w:noWrap/>
            <w:vAlign w:val="center"/>
            <w:hideMark/>
          </w:tcPr>
          <w:p w14:paraId="0AD761D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6,000.00</w:t>
            </w:r>
          </w:p>
        </w:tc>
        <w:tc>
          <w:tcPr>
            <w:tcW w:w="381" w:type="pct"/>
            <w:tcBorders>
              <w:top w:val="nil"/>
              <w:left w:val="nil"/>
              <w:bottom w:val="single" w:sz="4" w:space="0" w:color="auto"/>
              <w:right w:val="single" w:sz="4" w:space="0" w:color="auto"/>
            </w:tcBorders>
            <w:shd w:val="clear" w:color="auto" w:fill="auto"/>
            <w:noWrap/>
            <w:vAlign w:val="center"/>
            <w:hideMark/>
          </w:tcPr>
          <w:p w14:paraId="03D20CA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2,000.00</w:t>
            </w:r>
          </w:p>
        </w:tc>
        <w:tc>
          <w:tcPr>
            <w:tcW w:w="381" w:type="pct"/>
            <w:tcBorders>
              <w:top w:val="nil"/>
              <w:left w:val="nil"/>
              <w:bottom w:val="single" w:sz="4" w:space="0" w:color="auto"/>
              <w:right w:val="single" w:sz="4" w:space="0" w:color="auto"/>
            </w:tcBorders>
            <w:shd w:val="clear" w:color="auto" w:fill="auto"/>
            <w:noWrap/>
            <w:vAlign w:val="center"/>
            <w:hideMark/>
          </w:tcPr>
          <w:p w14:paraId="2C3CA42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D71860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73017B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B0B429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A05823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061C4D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1C9107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r>
      <w:tr w:rsidR="00B42E5A" w:rsidRPr="005222D1" w14:paraId="7BF6658F"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EAACBF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2.1</w:t>
            </w:r>
          </w:p>
        </w:tc>
        <w:tc>
          <w:tcPr>
            <w:tcW w:w="649" w:type="pct"/>
            <w:tcBorders>
              <w:top w:val="nil"/>
              <w:left w:val="nil"/>
              <w:bottom w:val="single" w:sz="4" w:space="0" w:color="auto"/>
              <w:right w:val="single" w:sz="4" w:space="0" w:color="auto"/>
            </w:tcBorders>
            <w:shd w:val="clear" w:color="auto" w:fill="auto"/>
            <w:noWrap/>
            <w:vAlign w:val="center"/>
            <w:hideMark/>
          </w:tcPr>
          <w:p w14:paraId="795EF88C"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专项债券</w:t>
            </w:r>
          </w:p>
        </w:tc>
        <w:tc>
          <w:tcPr>
            <w:tcW w:w="381" w:type="pct"/>
            <w:tcBorders>
              <w:top w:val="nil"/>
              <w:left w:val="nil"/>
              <w:bottom w:val="single" w:sz="4" w:space="0" w:color="auto"/>
              <w:right w:val="single" w:sz="4" w:space="0" w:color="auto"/>
            </w:tcBorders>
            <w:shd w:val="clear" w:color="auto" w:fill="auto"/>
            <w:noWrap/>
            <w:vAlign w:val="center"/>
            <w:hideMark/>
          </w:tcPr>
          <w:p w14:paraId="4B7219F4"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12,000.00</w:t>
            </w:r>
          </w:p>
        </w:tc>
        <w:tc>
          <w:tcPr>
            <w:tcW w:w="381" w:type="pct"/>
            <w:tcBorders>
              <w:top w:val="nil"/>
              <w:left w:val="nil"/>
              <w:bottom w:val="single" w:sz="4" w:space="0" w:color="auto"/>
              <w:right w:val="single" w:sz="4" w:space="0" w:color="auto"/>
            </w:tcBorders>
            <w:shd w:val="clear" w:color="auto" w:fill="auto"/>
            <w:noWrap/>
            <w:vAlign w:val="center"/>
            <w:hideMark/>
          </w:tcPr>
          <w:p w14:paraId="735A92A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4,000.00</w:t>
            </w:r>
          </w:p>
        </w:tc>
        <w:tc>
          <w:tcPr>
            <w:tcW w:w="381" w:type="pct"/>
            <w:tcBorders>
              <w:top w:val="nil"/>
              <w:left w:val="nil"/>
              <w:bottom w:val="single" w:sz="4" w:space="0" w:color="auto"/>
              <w:right w:val="single" w:sz="4" w:space="0" w:color="auto"/>
            </w:tcBorders>
            <w:shd w:val="clear" w:color="auto" w:fill="auto"/>
            <w:noWrap/>
            <w:vAlign w:val="center"/>
            <w:hideMark/>
          </w:tcPr>
          <w:p w14:paraId="74B9423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6,000.00</w:t>
            </w:r>
          </w:p>
        </w:tc>
        <w:tc>
          <w:tcPr>
            <w:tcW w:w="381" w:type="pct"/>
            <w:tcBorders>
              <w:top w:val="nil"/>
              <w:left w:val="nil"/>
              <w:bottom w:val="single" w:sz="4" w:space="0" w:color="auto"/>
              <w:right w:val="single" w:sz="4" w:space="0" w:color="auto"/>
            </w:tcBorders>
            <w:shd w:val="clear" w:color="auto" w:fill="auto"/>
            <w:noWrap/>
            <w:vAlign w:val="center"/>
            <w:hideMark/>
          </w:tcPr>
          <w:p w14:paraId="022F579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2,000.00</w:t>
            </w:r>
          </w:p>
        </w:tc>
        <w:tc>
          <w:tcPr>
            <w:tcW w:w="381" w:type="pct"/>
            <w:tcBorders>
              <w:top w:val="nil"/>
              <w:left w:val="nil"/>
              <w:bottom w:val="single" w:sz="4" w:space="0" w:color="auto"/>
              <w:right w:val="single" w:sz="4" w:space="0" w:color="auto"/>
            </w:tcBorders>
            <w:shd w:val="clear" w:color="auto" w:fill="auto"/>
            <w:noWrap/>
            <w:vAlign w:val="center"/>
            <w:hideMark/>
          </w:tcPr>
          <w:p w14:paraId="6D40C4B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8C7F13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97E574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EE7E9E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205475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F8DC6B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D0C4D1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63EB5A17"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36A328F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2.4</w:t>
            </w:r>
          </w:p>
        </w:tc>
        <w:tc>
          <w:tcPr>
            <w:tcW w:w="649" w:type="pct"/>
            <w:tcBorders>
              <w:top w:val="nil"/>
              <w:left w:val="nil"/>
              <w:bottom w:val="single" w:sz="4" w:space="0" w:color="auto"/>
              <w:right w:val="single" w:sz="4" w:space="0" w:color="auto"/>
            </w:tcBorders>
            <w:shd w:val="clear" w:color="auto" w:fill="auto"/>
            <w:noWrap/>
            <w:vAlign w:val="center"/>
            <w:hideMark/>
          </w:tcPr>
          <w:p w14:paraId="2C677C0D"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市场化融资</w:t>
            </w:r>
          </w:p>
        </w:tc>
        <w:tc>
          <w:tcPr>
            <w:tcW w:w="381" w:type="pct"/>
            <w:tcBorders>
              <w:top w:val="nil"/>
              <w:left w:val="nil"/>
              <w:bottom w:val="single" w:sz="4" w:space="0" w:color="auto"/>
              <w:right w:val="single" w:sz="4" w:space="0" w:color="auto"/>
            </w:tcBorders>
            <w:shd w:val="clear" w:color="auto" w:fill="auto"/>
            <w:noWrap/>
            <w:vAlign w:val="center"/>
            <w:hideMark/>
          </w:tcPr>
          <w:p w14:paraId="190EBCEA"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5722DB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850444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A585B9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ABE9D1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D9DC1D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822355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64209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3433B9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551D79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FC782A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327DD254"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6EC0B0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w:t>
            </w:r>
          </w:p>
        </w:tc>
        <w:tc>
          <w:tcPr>
            <w:tcW w:w="649" w:type="pct"/>
            <w:tcBorders>
              <w:top w:val="nil"/>
              <w:left w:val="nil"/>
              <w:bottom w:val="single" w:sz="4" w:space="0" w:color="auto"/>
              <w:right w:val="single" w:sz="4" w:space="0" w:color="auto"/>
            </w:tcBorders>
            <w:shd w:val="clear" w:color="auto" w:fill="auto"/>
            <w:noWrap/>
            <w:vAlign w:val="center"/>
            <w:hideMark/>
          </w:tcPr>
          <w:p w14:paraId="386F1FB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项目收入</w:t>
            </w:r>
          </w:p>
        </w:tc>
        <w:tc>
          <w:tcPr>
            <w:tcW w:w="381" w:type="pct"/>
            <w:tcBorders>
              <w:top w:val="nil"/>
              <w:left w:val="nil"/>
              <w:bottom w:val="single" w:sz="4" w:space="0" w:color="auto"/>
              <w:right w:val="single" w:sz="4" w:space="0" w:color="auto"/>
            </w:tcBorders>
            <w:shd w:val="clear" w:color="auto" w:fill="auto"/>
            <w:noWrap/>
            <w:vAlign w:val="center"/>
            <w:hideMark/>
          </w:tcPr>
          <w:p w14:paraId="1A20C770"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55,326.77</w:t>
            </w:r>
          </w:p>
        </w:tc>
        <w:tc>
          <w:tcPr>
            <w:tcW w:w="381" w:type="pct"/>
            <w:tcBorders>
              <w:top w:val="nil"/>
              <w:left w:val="nil"/>
              <w:bottom w:val="single" w:sz="4" w:space="0" w:color="auto"/>
              <w:right w:val="single" w:sz="4" w:space="0" w:color="auto"/>
            </w:tcBorders>
            <w:shd w:val="clear" w:color="auto" w:fill="auto"/>
            <w:noWrap/>
            <w:vAlign w:val="center"/>
            <w:hideMark/>
          </w:tcPr>
          <w:p w14:paraId="768FD53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6F4CF9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8CDB27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99.97</w:t>
            </w:r>
          </w:p>
        </w:tc>
        <w:tc>
          <w:tcPr>
            <w:tcW w:w="381" w:type="pct"/>
            <w:tcBorders>
              <w:top w:val="nil"/>
              <w:left w:val="nil"/>
              <w:bottom w:val="single" w:sz="4" w:space="0" w:color="auto"/>
              <w:right w:val="single" w:sz="4" w:space="0" w:color="auto"/>
            </w:tcBorders>
            <w:shd w:val="clear" w:color="auto" w:fill="auto"/>
            <w:noWrap/>
            <w:vAlign w:val="center"/>
            <w:hideMark/>
          </w:tcPr>
          <w:p w14:paraId="0643954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1,344.73</w:t>
            </w:r>
          </w:p>
        </w:tc>
        <w:tc>
          <w:tcPr>
            <w:tcW w:w="381" w:type="pct"/>
            <w:tcBorders>
              <w:top w:val="nil"/>
              <w:left w:val="nil"/>
              <w:bottom w:val="single" w:sz="4" w:space="0" w:color="auto"/>
              <w:right w:val="single" w:sz="4" w:space="0" w:color="auto"/>
            </w:tcBorders>
            <w:shd w:val="clear" w:color="auto" w:fill="auto"/>
            <w:noWrap/>
            <w:vAlign w:val="center"/>
            <w:hideMark/>
          </w:tcPr>
          <w:p w14:paraId="69C2CB4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1,494.45</w:t>
            </w:r>
          </w:p>
        </w:tc>
        <w:tc>
          <w:tcPr>
            <w:tcW w:w="381" w:type="pct"/>
            <w:tcBorders>
              <w:top w:val="nil"/>
              <w:left w:val="nil"/>
              <w:bottom w:val="single" w:sz="4" w:space="0" w:color="auto"/>
              <w:right w:val="single" w:sz="4" w:space="0" w:color="auto"/>
            </w:tcBorders>
            <w:shd w:val="clear" w:color="auto" w:fill="auto"/>
            <w:noWrap/>
            <w:vAlign w:val="center"/>
            <w:hideMark/>
          </w:tcPr>
          <w:p w14:paraId="70FDB17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1,573.99</w:t>
            </w:r>
          </w:p>
        </w:tc>
        <w:tc>
          <w:tcPr>
            <w:tcW w:w="381" w:type="pct"/>
            <w:tcBorders>
              <w:top w:val="nil"/>
              <w:left w:val="nil"/>
              <w:bottom w:val="single" w:sz="4" w:space="0" w:color="auto"/>
              <w:right w:val="single" w:sz="4" w:space="0" w:color="auto"/>
            </w:tcBorders>
            <w:shd w:val="clear" w:color="auto" w:fill="auto"/>
            <w:noWrap/>
            <w:vAlign w:val="center"/>
            <w:hideMark/>
          </w:tcPr>
          <w:p w14:paraId="4F8D3AE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1,578.80</w:t>
            </w:r>
          </w:p>
        </w:tc>
        <w:tc>
          <w:tcPr>
            <w:tcW w:w="381" w:type="pct"/>
            <w:tcBorders>
              <w:top w:val="nil"/>
              <w:left w:val="nil"/>
              <w:bottom w:val="single" w:sz="4" w:space="0" w:color="auto"/>
              <w:right w:val="single" w:sz="4" w:space="0" w:color="auto"/>
            </w:tcBorders>
            <w:shd w:val="clear" w:color="auto" w:fill="auto"/>
            <w:noWrap/>
            <w:vAlign w:val="center"/>
            <w:hideMark/>
          </w:tcPr>
          <w:p w14:paraId="78199DA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1,583.60</w:t>
            </w:r>
          </w:p>
        </w:tc>
        <w:tc>
          <w:tcPr>
            <w:tcW w:w="381" w:type="pct"/>
            <w:tcBorders>
              <w:top w:val="nil"/>
              <w:left w:val="nil"/>
              <w:bottom w:val="single" w:sz="4" w:space="0" w:color="auto"/>
              <w:right w:val="single" w:sz="4" w:space="0" w:color="auto"/>
            </w:tcBorders>
            <w:shd w:val="clear" w:color="auto" w:fill="auto"/>
            <w:noWrap/>
            <w:vAlign w:val="center"/>
            <w:hideMark/>
          </w:tcPr>
          <w:p w14:paraId="09C346C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1,662.79</w:t>
            </w:r>
          </w:p>
        </w:tc>
        <w:tc>
          <w:tcPr>
            <w:tcW w:w="381" w:type="pct"/>
            <w:tcBorders>
              <w:top w:val="nil"/>
              <w:left w:val="nil"/>
              <w:bottom w:val="single" w:sz="4" w:space="0" w:color="auto"/>
              <w:right w:val="single" w:sz="4" w:space="0" w:color="auto"/>
            </w:tcBorders>
            <w:shd w:val="clear" w:color="auto" w:fill="auto"/>
            <w:noWrap/>
            <w:vAlign w:val="center"/>
            <w:hideMark/>
          </w:tcPr>
          <w:p w14:paraId="237DF71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1,662.79</w:t>
            </w:r>
          </w:p>
        </w:tc>
      </w:tr>
      <w:tr w:rsidR="00B42E5A" w:rsidRPr="005222D1" w14:paraId="25220CC6"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FFA9C3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3.1</w:t>
            </w:r>
          </w:p>
        </w:tc>
        <w:tc>
          <w:tcPr>
            <w:tcW w:w="649" w:type="pct"/>
            <w:tcBorders>
              <w:top w:val="nil"/>
              <w:left w:val="nil"/>
              <w:bottom w:val="single" w:sz="4" w:space="0" w:color="auto"/>
              <w:right w:val="single" w:sz="4" w:space="0" w:color="auto"/>
            </w:tcBorders>
            <w:shd w:val="clear" w:color="auto" w:fill="auto"/>
            <w:noWrap/>
            <w:vAlign w:val="center"/>
            <w:hideMark/>
          </w:tcPr>
          <w:p w14:paraId="6C487AB8"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财政补贴收入</w:t>
            </w:r>
          </w:p>
        </w:tc>
        <w:tc>
          <w:tcPr>
            <w:tcW w:w="381" w:type="pct"/>
            <w:tcBorders>
              <w:top w:val="nil"/>
              <w:left w:val="nil"/>
              <w:bottom w:val="single" w:sz="4" w:space="0" w:color="auto"/>
              <w:right w:val="single" w:sz="4" w:space="0" w:color="auto"/>
            </w:tcBorders>
            <w:shd w:val="clear" w:color="auto" w:fill="auto"/>
            <w:noWrap/>
            <w:vAlign w:val="center"/>
            <w:hideMark/>
          </w:tcPr>
          <w:p w14:paraId="3398C547"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6D505F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551BD8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BE0A8C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4B6BD3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186D82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D1F27D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F48042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8D403B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9E67A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FFA6C8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256BCF87"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2650D55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3.2</w:t>
            </w:r>
          </w:p>
        </w:tc>
        <w:tc>
          <w:tcPr>
            <w:tcW w:w="649" w:type="pct"/>
            <w:tcBorders>
              <w:top w:val="nil"/>
              <w:left w:val="nil"/>
              <w:bottom w:val="single" w:sz="4" w:space="0" w:color="auto"/>
              <w:right w:val="single" w:sz="4" w:space="0" w:color="auto"/>
            </w:tcBorders>
            <w:shd w:val="clear" w:color="auto" w:fill="auto"/>
            <w:noWrap/>
            <w:vAlign w:val="center"/>
            <w:hideMark/>
          </w:tcPr>
          <w:p w14:paraId="0614E9B6"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运营收入</w:t>
            </w:r>
          </w:p>
        </w:tc>
        <w:tc>
          <w:tcPr>
            <w:tcW w:w="381" w:type="pct"/>
            <w:tcBorders>
              <w:top w:val="nil"/>
              <w:left w:val="nil"/>
              <w:bottom w:val="single" w:sz="4" w:space="0" w:color="auto"/>
              <w:right w:val="single" w:sz="4" w:space="0" w:color="auto"/>
            </w:tcBorders>
            <w:shd w:val="clear" w:color="auto" w:fill="auto"/>
            <w:noWrap/>
            <w:vAlign w:val="center"/>
            <w:hideMark/>
          </w:tcPr>
          <w:p w14:paraId="6B5697B2"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55,326.77</w:t>
            </w:r>
          </w:p>
        </w:tc>
        <w:tc>
          <w:tcPr>
            <w:tcW w:w="381" w:type="pct"/>
            <w:tcBorders>
              <w:top w:val="nil"/>
              <w:left w:val="nil"/>
              <w:bottom w:val="single" w:sz="4" w:space="0" w:color="auto"/>
              <w:right w:val="single" w:sz="4" w:space="0" w:color="auto"/>
            </w:tcBorders>
            <w:shd w:val="clear" w:color="auto" w:fill="auto"/>
            <w:noWrap/>
            <w:vAlign w:val="center"/>
            <w:hideMark/>
          </w:tcPr>
          <w:p w14:paraId="74068AC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A073C6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2A601B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99.97</w:t>
            </w:r>
          </w:p>
        </w:tc>
        <w:tc>
          <w:tcPr>
            <w:tcW w:w="381" w:type="pct"/>
            <w:tcBorders>
              <w:top w:val="nil"/>
              <w:left w:val="nil"/>
              <w:bottom w:val="single" w:sz="4" w:space="0" w:color="auto"/>
              <w:right w:val="single" w:sz="4" w:space="0" w:color="auto"/>
            </w:tcBorders>
            <w:shd w:val="clear" w:color="auto" w:fill="auto"/>
            <w:noWrap/>
            <w:vAlign w:val="center"/>
            <w:hideMark/>
          </w:tcPr>
          <w:p w14:paraId="759D3E7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1,344.73</w:t>
            </w:r>
          </w:p>
        </w:tc>
        <w:tc>
          <w:tcPr>
            <w:tcW w:w="381" w:type="pct"/>
            <w:tcBorders>
              <w:top w:val="nil"/>
              <w:left w:val="nil"/>
              <w:bottom w:val="single" w:sz="4" w:space="0" w:color="auto"/>
              <w:right w:val="single" w:sz="4" w:space="0" w:color="auto"/>
            </w:tcBorders>
            <w:shd w:val="clear" w:color="auto" w:fill="auto"/>
            <w:noWrap/>
            <w:vAlign w:val="center"/>
            <w:hideMark/>
          </w:tcPr>
          <w:p w14:paraId="2C7366A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1,494.45</w:t>
            </w:r>
          </w:p>
        </w:tc>
        <w:tc>
          <w:tcPr>
            <w:tcW w:w="381" w:type="pct"/>
            <w:tcBorders>
              <w:top w:val="nil"/>
              <w:left w:val="nil"/>
              <w:bottom w:val="single" w:sz="4" w:space="0" w:color="auto"/>
              <w:right w:val="single" w:sz="4" w:space="0" w:color="auto"/>
            </w:tcBorders>
            <w:shd w:val="clear" w:color="auto" w:fill="auto"/>
            <w:noWrap/>
            <w:vAlign w:val="center"/>
            <w:hideMark/>
          </w:tcPr>
          <w:p w14:paraId="6234F5E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1,573.99</w:t>
            </w:r>
          </w:p>
        </w:tc>
        <w:tc>
          <w:tcPr>
            <w:tcW w:w="381" w:type="pct"/>
            <w:tcBorders>
              <w:top w:val="nil"/>
              <w:left w:val="nil"/>
              <w:bottom w:val="single" w:sz="4" w:space="0" w:color="auto"/>
              <w:right w:val="single" w:sz="4" w:space="0" w:color="auto"/>
            </w:tcBorders>
            <w:shd w:val="clear" w:color="auto" w:fill="auto"/>
            <w:noWrap/>
            <w:vAlign w:val="center"/>
            <w:hideMark/>
          </w:tcPr>
          <w:p w14:paraId="24CA300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1,578.80</w:t>
            </w:r>
          </w:p>
        </w:tc>
        <w:tc>
          <w:tcPr>
            <w:tcW w:w="381" w:type="pct"/>
            <w:tcBorders>
              <w:top w:val="nil"/>
              <w:left w:val="nil"/>
              <w:bottom w:val="single" w:sz="4" w:space="0" w:color="auto"/>
              <w:right w:val="single" w:sz="4" w:space="0" w:color="auto"/>
            </w:tcBorders>
            <w:shd w:val="clear" w:color="auto" w:fill="auto"/>
            <w:noWrap/>
            <w:vAlign w:val="center"/>
            <w:hideMark/>
          </w:tcPr>
          <w:p w14:paraId="7BA059B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1,583.60</w:t>
            </w:r>
          </w:p>
        </w:tc>
        <w:tc>
          <w:tcPr>
            <w:tcW w:w="381" w:type="pct"/>
            <w:tcBorders>
              <w:top w:val="nil"/>
              <w:left w:val="nil"/>
              <w:bottom w:val="single" w:sz="4" w:space="0" w:color="auto"/>
              <w:right w:val="single" w:sz="4" w:space="0" w:color="auto"/>
            </w:tcBorders>
            <w:shd w:val="clear" w:color="auto" w:fill="auto"/>
            <w:noWrap/>
            <w:vAlign w:val="center"/>
            <w:hideMark/>
          </w:tcPr>
          <w:p w14:paraId="519EF35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1,662.79</w:t>
            </w:r>
          </w:p>
        </w:tc>
        <w:tc>
          <w:tcPr>
            <w:tcW w:w="381" w:type="pct"/>
            <w:tcBorders>
              <w:top w:val="nil"/>
              <w:left w:val="nil"/>
              <w:bottom w:val="single" w:sz="4" w:space="0" w:color="auto"/>
              <w:right w:val="single" w:sz="4" w:space="0" w:color="auto"/>
            </w:tcBorders>
            <w:shd w:val="clear" w:color="auto" w:fill="auto"/>
            <w:noWrap/>
            <w:vAlign w:val="center"/>
            <w:hideMark/>
          </w:tcPr>
          <w:p w14:paraId="59EAF2A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1,662.79</w:t>
            </w:r>
          </w:p>
        </w:tc>
      </w:tr>
      <w:tr w:rsidR="00B42E5A" w:rsidRPr="005222D1" w14:paraId="71BB9F2A"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3405463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3.3</w:t>
            </w:r>
          </w:p>
        </w:tc>
        <w:tc>
          <w:tcPr>
            <w:tcW w:w="649" w:type="pct"/>
            <w:tcBorders>
              <w:top w:val="nil"/>
              <w:left w:val="nil"/>
              <w:bottom w:val="single" w:sz="4" w:space="0" w:color="auto"/>
              <w:right w:val="single" w:sz="4" w:space="0" w:color="auto"/>
            </w:tcBorders>
            <w:shd w:val="clear" w:color="auto" w:fill="auto"/>
            <w:noWrap/>
            <w:vAlign w:val="center"/>
            <w:hideMark/>
          </w:tcPr>
          <w:p w14:paraId="49643D9E"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政府性基金预算收入</w:t>
            </w:r>
          </w:p>
        </w:tc>
        <w:tc>
          <w:tcPr>
            <w:tcW w:w="381" w:type="pct"/>
            <w:tcBorders>
              <w:top w:val="nil"/>
              <w:left w:val="nil"/>
              <w:bottom w:val="single" w:sz="4" w:space="0" w:color="auto"/>
              <w:right w:val="single" w:sz="4" w:space="0" w:color="auto"/>
            </w:tcBorders>
            <w:shd w:val="clear" w:color="auto" w:fill="auto"/>
            <w:noWrap/>
            <w:vAlign w:val="center"/>
            <w:hideMark/>
          </w:tcPr>
          <w:p w14:paraId="259CBDBA"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9274E8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3FD6A1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BDBB94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76029E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F34F4B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D9CC9E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2F9759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721B65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35D0B3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82F347"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58FB8AF8"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5D60D3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小计</w:t>
            </w:r>
          </w:p>
        </w:tc>
        <w:tc>
          <w:tcPr>
            <w:tcW w:w="649" w:type="pct"/>
            <w:tcBorders>
              <w:top w:val="nil"/>
              <w:left w:val="nil"/>
              <w:bottom w:val="single" w:sz="4" w:space="0" w:color="auto"/>
              <w:right w:val="single" w:sz="4" w:space="0" w:color="auto"/>
            </w:tcBorders>
            <w:shd w:val="clear" w:color="auto" w:fill="auto"/>
            <w:noWrap/>
            <w:vAlign w:val="center"/>
            <w:hideMark/>
          </w:tcPr>
          <w:p w14:paraId="3FC4B8E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现金流入总额</w:t>
            </w:r>
          </w:p>
        </w:tc>
        <w:tc>
          <w:tcPr>
            <w:tcW w:w="381" w:type="pct"/>
            <w:tcBorders>
              <w:top w:val="nil"/>
              <w:left w:val="nil"/>
              <w:bottom w:val="single" w:sz="4" w:space="0" w:color="auto"/>
              <w:right w:val="single" w:sz="4" w:space="0" w:color="auto"/>
            </w:tcBorders>
            <w:shd w:val="clear" w:color="auto" w:fill="auto"/>
            <w:noWrap/>
            <w:vAlign w:val="center"/>
            <w:hideMark/>
          </w:tcPr>
          <w:p w14:paraId="78F5BD1F"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70,348.43</w:t>
            </w:r>
          </w:p>
        </w:tc>
        <w:tc>
          <w:tcPr>
            <w:tcW w:w="381" w:type="pct"/>
            <w:tcBorders>
              <w:top w:val="nil"/>
              <w:left w:val="nil"/>
              <w:bottom w:val="single" w:sz="4" w:space="0" w:color="auto"/>
              <w:right w:val="single" w:sz="4" w:space="0" w:color="auto"/>
            </w:tcBorders>
            <w:shd w:val="clear" w:color="auto" w:fill="auto"/>
            <w:noWrap/>
            <w:vAlign w:val="center"/>
            <w:hideMark/>
          </w:tcPr>
          <w:p w14:paraId="0665343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5,128.38</w:t>
            </w:r>
          </w:p>
        </w:tc>
        <w:tc>
          <w:tcPr>
            <w:tcW w:w="381" w:type="pct"/>
            <w:tcBorders>
              <w:top w:val="nil"/>
              <w:left w:val="nil"/>
              <w:bottom w:val="single" w:sz="4" w:space="0" w:color="auto"/>
              <w:right w:val="single" w:sz="4" w:space="0" w:color="auto"/>
            </w:tcBorders>
            <w:shd w:val="clear" w:color="auto" w:fill="auto"/>
            <w:noWrap/>
            <w:vAlign w:val="center"/>
            <w:hideMark/>
          </w:tcPr>
          <w:p w14:paraId="7391EA3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6,727.34</w:t>
            </w:r>
          </w:p>
        </w:tc>
        <w:tc>
          <w:tcPr>
            <w:tcW w:w="381" w:type="pct"/>
            <w:tcBorders>
              <w:top w:val="nil"/>
              <w:left w:val="nil"/>
              <w:bottom w:val="single" w:sz="4" w:space="0" w:color="auto"/>
              <w:right w:val="single" w:sz="4" w:space="0" w:color="auto"/>
            </w:tcBorders>
            <w:shd w:val="clear" w:color="auto" w:fill="auto"/>
            <w:noWrap/>
            <w:vAlign w:val="center"/>
            <w:hideMark/>
          </w:tcPr>
          <w:p w14:paraId="3FD41D7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3,265.91</w:t>
            </w:r>
          </w:p>
        </w:tc>
        <w:tc>
          <w:tcPr>
            <w:tcW w:w="381" w:type="pct"/>
            <w:tcBorders>
              <w:top w:val="nil"/>
              <w:left w:val="nil"/>
              <w:bottom w:val="single" w:sz="4" w:space="0" w:color="auto"/>
              <w:right w:val="single" w:sz="4" w:space="0" w:color="auto"/>
            </w:tcBorders>
            <w:shd w:val="clear" w:color="auto" w:fill="auto"/>
            <w:noWrap/>
            <w:vAlign w:val="center"/>
            <w:hideMark/>
          </w:tcPr>
          <w:p w14:paraId="477A7ED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1,344.73</w:t>
            </w:r>
          </w:p>
        </w:tc>
        <w:tc>
          <w:tcPr>
            <w:tcW w:w="381" w:type="pct"/>
            <w:tcBorders>
              <w:top w:val="nil"/>
              <w:left w:val="nil"/>
              <w:bottom w:val="single" w:sz="4" w:space="0" w:color="auto"/>
              <w:right w:val="single" w:sz="4" w:space="0" w:color="auto"/>
            </w:tcBorders>
            <w:shd w:val="clear" w:color="auto" w:fill="auto"/>
            <w:noWrap/>
            <w:vAlign w:val="center"/>
            <w:hideMark/>
          </w:tcPr>
          <w:p w14:paraId="41611BE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1,494.45</w:t>
            </w:r>
          </w:p>
        </w:tc>
        <w:tc>
          <w:tcPr>
            <w:tcW w:w="381" w:type="pct"/>
            <w:tcBorders>
              <w:top w:val="nil"/>
              <w:left w:val="nil"/>
              <w:bottom w:val="single" w:sz="4" w:space="0" w:color="auto"/>
              <w:right w:val="single" w:sz="4" w:space="0" w:color="auto"/>
            </w:tcBorders>
            <w:shd w:val="clear" w:color="auto" w:fill="auto"/>
            <w:noWrap/>
            <w:vAlign w:val="center"/>
            <w:hideMark/>
          </w:tcPr>
          <w:p w14:paraId="45785B4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1,573.99</w:t>
            </w:r>
          </w:p>
        </w:tc>
        <w:tc>
          <w:tcPr>
            <w:tcW w:w="381" w:type="pct"/>
            <w:tcBorders>
              <w:top w:val="nil"/>
              <w:left w:val="nil"/>
              <w:bottom w:val="single" w:sz="4" w:space="0" w:color="auto"/>
              <w:right w:val="single" w:sz="4" w:space="0" w:color="auto"/>
            </w:tcBorders>
            <w:shd w:val="clear" w:color="auto" w:fill="auto"/>
            <w:noWrap/>
            <w:vAlign w:val="center"/>
            <w:hideMark/>
          </w:tcPr>
          <w:p w14:paraId="3552EEB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1,578.80</w:t>
            </w:r>
          </w:p>
        </w:tc>
        <w:tc>
          <w:tcPr>
            <w:tcW w:w="381" w:type="pct"/>
            <w:tcBorders>
              <w:top w:val="nil"/>
              <w:left w:val="nil"/>
              <w:bottom w:val="single" w:sz="4" w:space="0" w:color="auto"/>
              <w:right w:val="single" w:sz="4" w:space="0" w:color="auto"/>
            </w:tcBorders>
            <w:shd w:val="clear" w:color="auto" w:fill="auto"/>
            <w:noWrap/>
            <w:vAlign w:val="center"/>
            <w:hideMark/>
          </w:tcPr>
          <w:p w14:paraId="499CAB3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1,583.60</w:t>
            </w:r>
          </w:p>
        </w:tc>
        <w:tc>
          <w:tcPr>
            <w:tcW w:w="381" w:type="pct"/>
            <w:tcBorders>
              <w:top w:val="nil"/>
              <w:left w:val="nil"/>
              <w:bottom w:val="single" w:sz="4" w:space="0" w:color="auto"/>
              <w:right w:val="single" w:sz="4" w:space="0" w:color="auto"/>
            </w:tcBorders>
            <w:shd w:val="clear" w:color="auto" w:fill="auto"/>
            <w:noWrap/>
            <w:vAlign w:val="center"/>
            <w:hideMark/>
          </w:tcPr>
          <w:p w14:paraId="1A6204F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1,662.79</w:t>
            </w:r>
          </w:p>
        </w:tc>
        <w:tc>
          <w:tcPr>
            <w:tcW w:w="381" w:type="pct"/>
            <w:tcBorders>
              <w:top w:val="nil"/>
              <w:left w:val="nil"/>
              <w:bottom w:val="single" w:sz="4" w:space="0" w:color="auto"/>
              <w:right w:val="single" w:sz="4" w:space="0" w:color="auto"/>
            </w:tcBorders>
            <w:shd w:val="clear" w:color="auto" w:fill="auto"/>
            <w:noWrap/>
            <w:vAlign w:val="center"/>
            <w:hideMark/>
          </w:tcPr>
          <w:p w14:paraId="3D64A43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1,662.79</w:t>
            </w:r>
          </w:p>
        </w:tc>
      </w:tr>
      <w:tr w:rsidR="00B42E5A" w:rsidRPr="005222D1" w14:paraId="3F4C626E"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50F3B8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二</w:t>
            </w:r>
          </w:p>
        </w:tc>
        <w:tc>
          <w:tcPr>
            <w:tcW w:w="649" w:type="pct"/>
            <w:tcBorders>
              <w:top w:val="nil"/>
              <w:left w:val="nil"/>
              <w:bottom w:val="single" w:sz="4" w:space="0" w:color="auto"/>
              <w:right w:val="single" w:sz="4" w:space="0" w:color="auto"/>
            </w:tcBorders>
            <w:shd w:val="clear" w:color="auto" w:fill="auto"/>
            <w:noWrap/>
            <w:vAlign w:val="center"/>
            <w:hideMark/>
          </w:tcPr>
          <w:p w14:paraId="746AEE3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现金流出</w:t>
            </w:r>
          </w:p>
        </w:tc>
        <w:tc>
          <w:tcPr>
            <w:tcW w:w="381" w:type="pct"/>
            <w:tcBorders>
              <w:top w:val="nil"/>
              <w:left w:val="nil"/>
              <w:bottom w:val="single" w:sz="4" w:space="0" w:color="auto"/>
              <w:right w:val="single" w:sz="4" w:space="0" w:color="auto"/>
            </w:tcBorders>
            <w:shd w:val="clear" w:color="auto" w:fill="auto"/>
            <w:noWrap/>
            <w:vAlign w:val="center"/>
            <w:hideMark/>
          </w:tcPr>
          <w:p w14:paraId="4542E90A" w14:textId="77777777" w:rsidR="00B42E5A" w:rsidRPr="005222D1" w:rsidRDefault="00B42E5A" w:rsidP="006B56A4">
            <w:pPr>
              <w:widowControl/>
              <w:spacing w:line="360" w:lineRule="auto"/>
              <w:jc w:val="center"/>
              <w:rPr>
                <w:rFonts w:ascii="宋体" w:hAnsi="宋体" w:cs="宋体" w:hint="eastAsia"/>
                <w:b/>
                <w:bCs/>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2F2EBB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C4A99F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4501463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5CEF694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7A66C3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693106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2E98B7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549785A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53EE5CF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A703FC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r>
      <w:tr w:rsidR="00B42E5A" w:rsidRPr="005222D1" w14:paraId="360FD133"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068F06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lastRenderedPageBreak/>
              <w:t>1</w:t>
            </w:r>
          </w:p>
        </w:tc>
        <w:tc>
          <w:tcPr>
            <w:tcW w:w="649" w:type="pct"/>
            <w:tcBorders>
              <w:top w:val="nil"/>
              <w:left w:val="nil"/>
              <w:bottom w:val="single" w:sz="4" w:space="0" w:color="auto"/>
              <w:right w:val="single" w:sz="4" w:space="0" w:color="auto"/>
            </w:tcBorders>
            <w:shd w:val="clear" w:color="auto" w:fill="auto"/>
            <w:noWrap/>
            <w:vAlign w:val="center"/>
            <w:hideMark/>
          </w:tcPr>
          <w:p w14:paraId="04DB5C1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建设投资成本</w:t>
            </w:r>
          </w:p>
        </w:tc>
        <w:tc>
          <w:tcPr>
            <w:tcW w:w="381" w:type="pct"/>
            <w:tcBorders>
              <w:top w:val="nil"/>
              <w:left w:val="nil"/>
              <w:bottom w:val="single" w:sz="4" w:space="0" w:color="auto"/>
              <w:right w:val="single" w:sz="4" w:space="0" w:color="auto"/>
            </w:tcBorders>
            <w:shd w:val="clear" w:color="auto" w:fill="auto"/>
            <w:noWrap/>
            <w:vAlign w:val="center"/>
            <w:hideMark/>
          </w:tcPr>
          <w:p w14:paraId="6E697D1A"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14,469.66</w:t>
            </w:r>
          </w:p>
        </w:tc>
        <w:tc>
          <w:tcPr>
            <w:tcW w:w="381" w:type="pct"/>
            <w:tcBorders>
              <w:top w:val="nil"/>
              <w:left w:val="nil"/>
              <w:bottom w:val="single" w:sz="4" w:space="0" w:color="auto"/>
              <w:right w:val="single" w:sz="4" w:space="0" w:color="auto"/>
            </w:tcBorders>
            <w:shd w:val="clear" w:color="auto" w:fill="auto"/>
            <w:noWrap/>
            <w:vAlign w:val="center"/>
            <w:hideMark/>
          </w:tcPr>
          <w:p w14:paraId="5FF153F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5,064.38</w:t>
            </w:r>
          </w:p>
        </w:tc>
        <w:tc>
          <w:tcPr>
            <w:tcW w:w="381" w:type="pct"/>
            <w:tcBorders>
              <w:top w:val="nil"/>
              <w:left w:val="nil"/>
              <w:bottom w:val="single" w:sz="4" w:space="0" w:color="auto"/>
              <w:right w:val="single" w:sz="4" w:space="0" w:color="auto"/>
            </w:tcBorders>
            <w:shd w:val="clear" w:color="auto" w:fill="auto"/>
            <w:noWrap/>
            <w:vAlign w:val="center"/>
            <w:hideMark/>
          </w:tcPr>
          <w:p w14:paraId="482F1EF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6,511.34</w:t>
            </w:r>
          </w:p>
        </w:tc>
        <w:tc>
          <w:tcPr>
            <w:tcW w:w="381" w:type="pct"/>
            <w:tcBorders>
              <w:top w:val="nil"/>
              <w:left w:val="nil"/>
              <w:bottom w:val="single" w:sz="4" w:space="0" w:color="auto"/>
              <w:right w:val="single" w:sz="4" w:space="0" w:color="auto"/>
            </w:tcBorders>
            <w:shd w:val="clear" w:color="auto" w:fill="auto"/>
            <w:noWrap/>
            <w:vAlign w:val="center"/>
            <w:hideMark/>
          </w:tcPr>
          <w:p w14:paraId="52C2F93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2,893.94</w:t>
            </w:r>
          </w:p>
        </w:tc>
        <w:tc>
          <w:tcPr>
            <w:tcW w:w="381" w:type="pct"/>
            <w:tcBorders>
              <w:top w:val="nil"/>
              <w:left w:val="nil"/>
              <w:bottom w:val="single" w:sz="4" w:space="0" w:color="auto"/>
              <w:right w:val="single" w:sz="4" w:space="0" w:color="auto"/>
            </w:tcBorders>
            <w:shd w:val="clear" w:color="auto" w:fill="auto"/>
            <w:noWrap/>
            <w:vAlign w:val="center"/>
            <w:hideMark/>
          </w:tcPr>
          <w:p w14:paraId="1CDE870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FEEA9D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1F5E9C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216673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08350D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C2606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3F8ACF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r>
      <w:tr w:rsidR="00B42E5A" w:rsidRPr="005222D1" w14:paraId="11C3B2B4"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7D9731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w:t>
            </w:r>
          </w:p>
        </w:tc>
        <w:tc>
          <w:tcPr>
            <w:tcW w:w="649" w:type="pct"/>
            <w:tcBorders>
              <w:top w:val="nil"/>
              <w:left w:val="nil"/>
              <w:bottom w:val="single" w:sz="4" w:space="0" w:color="auto"/>
              <w:right w:val="single" w:sz="4" w:space="0" w:color="auto"/>
            </w:tcBorders>
            <w:shd w:val="clear" w:color="auto" w:fill="auto"/>
            <w:noWrap/>
            <w:vAlign w:val="center"/>
            <w:hideMark/>
          </w:tcPr>
          <w:p w14:paraId="0C20D98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运营成本</w:t>
            </w:r>
          </w:p>
        </w:tc>
        <w:tc>
          <w:tcPr>
            <w:tcW w:w="381" w:type="pct"/>
            <w:tcBorders>
              <w:top w:val="nil"/>
              <w:left w:val="nil"/>
              <w:bottom w:val="single" w:sz="4" w:space="0" w:color="auto"/>
              <w:right w:val="single" w:sz="4" w:space="0" w:color="auto"/>
            </w:tcBorders>
            <w:shd w:val="clear" w:color="auto" w:fill="auto"/>
            <w:noWrap/>
            <w:vAlign w:val="center"/>
            <w:hideMark/>
          </w:tcPr>
          <w:p w14:paraId="6344DA6A"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27,790.88</w:t>
            </w:r>
          </w:p>
        </w:tc>
        <w:tc>
          <w:tcPr>
            <w:tcW w:w="381" w:type="pct"/>
            <w:tcBorders>
              <w:top w:val="nil"/>
              <w:left w:val="nil"/>
              <w:bottom w:val="single" w:sz="4" w:space="0" w:color="auto"/>
              <w:right w:val="single" w:sz="4" w:space="0" w:color="auto"/>
            </w:tcBorders>
            <w:shd w:val="clear" w:color="auto" w:fill="auto"/>
            <w:noWrap/>
            <w:vAlign w:val="center"/>
            <w:hideMark/>
          </w:tcPr>
          <w:p w14:paraId="637C095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7E6F7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5864E6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40.41</w:t>
            </w:r>
          </w:p>
        </w:tc>
        <w:tc>
          <w:tcPr>
            <w:tcW w:w="381" w:type="pct"/>
            <w:tcBorders>
              <w:top w:val="nil"/>
              <w:left w:val="nil"/>
              <w:bottom w:val="single" w:sz="4" w:space="0" w:color="auto"/>
              <w:right w:val="single" w:sz="4" w:space="0" w:color="auto"/>
            </w:tcBorders>
            <w:shd w:val="clear" w:color="auto" w:fill="auto"/>
            <w:noWrap/>
            <w:vAlign w:val="center"/>
            <w:hideMark/>
          </w:tcPr>
          <w:p w14:paraId="5C7A345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525.12</w:t>
            </w:r>
          </w:p>
        </w:tc>
        <w:tc>
          <w:tcPr>
            <w:tcW w:w="381" w:type="pct"/>
            <w:tcBorders>
              <w:top w:val="nil"/>
              <w:left w:val="nil"/>
              <w:bottom w:val="single" w:sz="4" w:space="0" w:color="auto"/>
              <w:right w:val="single" w:sz="4" w:space="0" w:color="auto"/>
            </w:tcBorders>
            <w:shd w:val="clear" w:color="auto" w:fill="auto"/>
            <w:noWrap/>
            <w:vAlign w:val="center"/>
            <w:hideMark/>
          </w:tcPr>
          <w:p w14:paraId="5736913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566.10</w:t>
            </w:r>
          </w:p>
        </w:tc>
        <w:tc>
          <w:tcPr>
            <w:tcW w:w="381" w:type="pct"/>
            <w:tcBorders>
              <w:top w:val="nil"/>
              <w:left w:val="nil"/>
              <w:bottom w:val="single" w:sz="4" w:space="0" w:color="auto"/>
              <w:right w:val="single" w:sz="4" w:space="0" w:color="auto"/>
            </w:tcBorders>
            <w:shd w:val="clear" w:color="auto" w:fill="auto"/>
            <w:noWrap/>
            <w:vAlign w:val="center"/>
            <w:hideMark/>
          </w:tcPr>
          <w:p w14:paraId="636D0FB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593.35</w:t>
            </w:r>
          </w:p>
        </w:tc>
        <w:tc>
          <w:tcPr>
            <w:tcW w:w="381" w:type="pct"/>
            <w:tcBorders>
              <w:top w:val="nil"/>
              <w:left w:val="nil"/>
              <w:bottom w:val="single" w:sz="4" w:space="0" w:color="auto"/>
              <w:right w:val="single" w:sz="4" w:space="0" w:color="auto"/>
            </w:tcBorders>
            <w:shd w:val="clear" w:color="auto" w:fill="auto"/>
            <w:noWrap/>
            <w:vAlign w:val="center"/>
            <w:hideMark/>
          </w:tcPr>
          <w:p w14:paraId="6A00D68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609.38</w:t>
            </w:r>
          </w:p>
        </w:tc>
        <w:tc>
          <w:tcPr>
            <w:tcW w:w="381" w:type="pct"/>
            <w:tcBorders>
              <w:top w:val="nil"/>
              <w:left w:val="nil"/>
              <w:bottom w:val="single" w:sz="4" w:space="0" w:color="auto"/>
              <w:right w:val="single" w:sz="4" w:space="0" w:color="auto"/>
            </w:tcBorders>
            <w:shd w:val="clear" w:color="auto" w:fill="auto"/>
            <w:noWrap/>
            <w:vAlign w:val="center"/>
            <w:hideMark/>
          </w:tcPr>
          <w:p w14:paraId="3D335E0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626.20</w:t>
            </w:r>
          </w:p>
        </w:tc>
        <w:tc>
          <w:tcPr>
            <w:tcW w:w="381" w:type="pct"/>
            <w:tcBorders>
              <w:top w:val="nil"/>
              <w:left w:val="nil"/>
              <w:bottom w:val="single" w:sz="4" w:space="0" w:color="auto"/>
              <w:right w:val="single" w:sz="4" w:space="0" w:color="auto"/>
            </w:tcBorders>
            <w:shd w:val="clear" w:color="auto" w:fill="auto"/>
            <w:noWrap/>
            <w:vAlign w:val="center"/>
            <w:hideMark/>
          </w:tcPr>
          <w:p w14:paraId="76AAE99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656.42</w:t>
            </w:r>
          </w:p>
        </w:tc>
        <w:tc>
          <w:tcPr>
            <w:tcW w:w="381" w:type="pct"/>
            <w:tcBorders>
              <w:top w:val="nil"/>
              <w:left w:val="nil"/>
              <w:bottom w:val="single" w:sz="4" w:space="0" w:color="auto"/>
              <w:right w:val="single" w:sz="4" w:space="0" w:color="auto"/>
            </w:tcBorders>
            <w:shd w:val="clear" w:color="auto" w:fill="auto"/>
            <w:noWrap/>
            <w:vAlign w:val="center"/>
            <w:hideMark/>
          </w:tcPr>
          <w:p w14:paraId="15D1194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674.91</w:t>
            </w:r>
          </w:p>
        </w:tc>
      </w:tr>
      <w:tr w:rsidR="00B42E5A" w:rsidRPr="005222D1" w14:paraId="67CDB4F6"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BAB6B2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w:t>
            </w:r>
          </w:p>
        </w:tc>
        <w:tc>
          <w:tcPr>
            <w:tcW w:w="649" w:type="pct"/>
            <w:tcBorders>
              <w:top w:val="nil"/>
              <w:left w:val="nil"/>
              <w:bottom w:val="single" w:sz="4" w:space="0" w:color="auto"/>
              <w:right w:val="single" w:sz="4" w:space="0" w:color="auto"/>
            </w:tcBorders>
            <w:shd w:val="clear" w:color="auto" w:fill="auto"/>
            <w:noWrap/>
            <w:vAlign w:val="center"/>
            <w:hideMark/>
          </w:tcPr>
          <w:p w14:paraId="1A3B514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相关税费</w:t>
            </w:r>
          </w:p>
        </w:tc>
        <w:tc>
          <w:tcPr>
            <w:tcW w:w="381" w:type="pct"/>
            <w:tcBorders>
              <w:top w:val="nil"/>
              <w:left w:val="nil"/>
              <w:bottom w:val="single" w:sz="4" w:space="0" w:color="auto"/>
              <w:right w:val="single" w:sz="4" w:space="0" w:color="auto"/>
            </w:tcBorders>
            <w:shd w:val="clear" w:color="auto" w:fill="auto"/>
            <w:noWrap/>
            <w:vAlign w:val="center"/>
            <w:hideMark/>
          </w:tcPr>
          <w:p w14:paraId="70A9BF8C"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2,697.15</w:t>
            </w:r>
          </w:p>
        </w:tc>
        <w:tc>
          <w:tcPr>
            <w:tcW w:w="381" w:type="pct"/>
            <w:tcBorders>
              <w:top w:val="nil"/>
              <w:left w:val="nil"/>
              <w:bottom w:val="single" w:sz="4" w:space="0" w:color="auto"/>
              <w:right w:val="single" w:sz="4" w:space="0" w:color="auto"/>
            </w:tcBorders>
            <w:shd w:val="clear" w:color="auto" w:fill="auto"/>
            <w:noWrap/>
            <w:vAlign w:val="center"/>
            <w:hideMark/>
          </w:tcPr>
          <w:p w14:paraId="3B2644E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62D890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BEE1C0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8B6B7A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4B12DF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C3DD09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A7946E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9A17E9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381E76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996587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r>
      <w:tr w:rsidR="00B42E5A" w:rsidRPr="005222D1" w14:paraId="2D528AAB"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9A41D6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4</w:t>
            </w:r>
          </w:p>
        </w:tc>
        <w:tc>
          <w:tcPr>
            <w:tcW w:w="649" w:type="pct"/>
            <w:tcBorders>
              <w:top w:val="nil"/>
              <w:left w:val="nil"/>
              <w:bottom w:val="single" w:sz="4" w:space="0" w:color="auto"/>
              <w:right w:val="single" w:sz="4" w:space="0" w:color="auto"/>
            </w:tcBorders>
            <w:shd w:val="clear" w:color="auto" w:fill="auto"/>
            <w:noWrap/>
            <w:vAlign w:val="center"/>
            <w:hideMark/>
          </w:tcPr>
          <w:p w14:paraId="0807EE2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专项债券还本付息</w:t>
            </w:r>
          </w:p>
        </w:tc>
        <w:tc>
          <w:tcPr>
            <w:tcW w:w="381" w:type="pct"/>
            <w:tcBorders>
              <w:top w:val="nil"/>
              <w:left w:val="nil"/>
              <w:bottom w:val="single" w:sz="4" w:space="0" w:color="auto"/>
              <w:right w:val="single" w:sz="4" w:space="0" w:color="auto"/>
            </w:tcBorders>
            <w:shd w:val="clear" w:color="auto" w:fill="auto"/>
            <w:noWrap/>
            <w:vAlign w:val="center"/>
            <w:hideMark/>
          </w:tcPr>
          <w:p w14:paraId="33490951"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22,860.00</w:t>
            </w:r>
          </w:p>
        </w:tc>
        <w:tc>
          <w:tcPr>
            <w:tcW w:w="381" w:type="pct"/>
            <w:tcBorders>
              <w:top w:val="nil"/>
              <w:left w:val="nil"/>
              <w:bottom w:val="single" w:sz="4" w:space="0" w:color="auto"/>
              <w:right w:val="single" w:sz="4" w:space="0" w:color="auto"/>
            </w:tcBorders>
            <w:shd w:val="clear" w:color="auto" w:fill="auto"/>
            <w:noWrap/>
            <w:vAlign w:val="center"/>
            <w:hideMark/>
          </w:tcPr>
          <w:p w14:paraId="13F7418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60.00</w:t>
            </w:r>
          </w:p>
        </w:tc>
        <w:tc>
          <w:tcPr>
            <w:tcW w:w="381" w:type="pct"/>
            <w:tcBorders>
              <w:top w:val="nil"/>
              <w:left w:val="nil"/>
              <w:bottom w:val="single" w:sz="4" w:space="0" w:color="auto"/>
              <w:right w:val="single" w:sz="4" w:space="0" w:color="auto"/>
            </w:tcBorders>
            <w:shd w:val="clear" w:color="auto" w:fill="auto"/>
            <w:noWrap/>
            <w:vAlign w:val="center"/>
            <w:hideMark/>
          </w:tcPr>
          <w:p w14:paraId="0F993DA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210.00</w:t>
            </w:r>
          </w:p>
        </w:tc>
        <w:tc>
          <w:tcPr>
            <w:tcW w:w="381" w:type="pct"/>
            <w:tcBorders>
              <w:top w:val="nil"/>
              <w:left w:val="nil"/>
              <w:bottom w:val="single" w:sz="4" w:space="0" w:color="auto"/>
              <w:right w:val="single" w:sz="4" w:space="0" w:color="auto"/>
            </w:tcBorders>
            <w:shd w:val="clear" w:color="auto" w:fill="auto"/>
            <w:noWrap/>
            <w:vAlign w:val="center"/>
            <w:hideMark/>
          </w:tcPr>
          <w:p w14:paraId="04DFA55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330.00</w:t>
            </w:r>
          </w:p>
        </w:tc>
        <w:tc>
          <w:tcPr>
            <w:tcW w:w="381" w:type="pct"/>
            <w:tcBorders>
              <w:top w:val="nil"/>
              <w:left w:val="nil"/>
              <w:bottom w:val="single" w:sz="4" w:space="0" w:color="auto"/>
              <w:right w:val="single" w:sz="4" w:space="0" w:color="auto"/>
            </w:tcBorders>
            <w:shd w:val="clear" w:color="auto" w:fill="auto"/>
            <w:noWrap/>
            <w:vAlign w:val="center"/>
            <w:hideMark/>
          </w:tcPr>
          <w:p w14:paraId="12D784E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1125A8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827A0E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53543F5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20ED7C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E77D73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0688132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360.00</w:t>
            </w:r>
          </w:p>
        </w:tc>
      </w:tr>
      <w:tr w:rsidR="00B42E5A" w:rsidRPr="005222D1" w14:paraId="750774D2"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29E860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4.1</w:t>
            </w:r>
          </w:p>
        </w:tc>
        <w:tc>
          <w:tcPr>
            <w:tcW w:w="649" w:type="pct"/>
            <w:tcBorders>
              <w:top w:val="nil"/>
              <w:left w:val="nil"/>
              <w:bottom w:val="single" w:sz="4" w:space="0" w:color="auto"/>
              <w:right w:val="single" w:sz="4" w:space="0" w:color="auto"/>
            </w:tcBorders>
            <w:shd w:val="clear" w:color="auto" w:fill="auto"/>
            <w:noWrap/>
            <w:vAlign w:val="center"/>
            <w:hideMark/>
          </w:tcPr>
          <w:p w14:paraId="2687C3EF"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还本</w:t>
            </w:r>
          </w:p>
        </w:tc>
        <w:tc>
          <w:tcPr>
            <w:tcW w:w="381" w:type="pct"/>
            <w:tcBorders>
              <w:top w:val="nil"/>
              <w:left w:val="nil"/>
              <w:bottom w:val="single" w:sz="4" w:space="0" w:color="auto"/>
              <w:right w:val="single" w:sz="4" w:space="0" w:color="auto"/>
            </w:tcBorders>
            <w:shd w:val="clear" w:color="auto" w:fill="auto"/>
            <w:noWrap/>
            <w:vAlign w:val="center"/>
            <w:hideMark/>
          </w:tcPr>
          <w:p w14:paraId="41746D0F"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12,000.00</w:t>
            </w:r>
          </w:p>
        </w:tc>
        <w:tc>
          <w:tcPr>
            <w:tcW w:w="381" w:type="pct"/>
            <w:tcBorders>
              <w:top w:val="nil"/>
              <w:left w:val="nil"/>
              <w:bottom w:val="single" w:sz="4" w:space="0" w:color="auto"/>
              <w:right w:val="single" w:sz="4" w:space="0" w:color="auto"/>
            </w:tcBorders>
            <w:shd w:val="clear" w:color="auto" w:fill="auto"/>
            <w:noWrap/>
            <w:vAlign w:val="center"/>
            <w:hideMark/>
          </w:tcPr>
          <w:p w14:paraId="2A88ABF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83B1D6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EE46C28"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C163603"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B22F81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795675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9AB848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406E5E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7AFEDF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3483AE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20DFBC3E"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3A198723"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4.2</w:t>
            </w:r>
          </w:p>
        </w:tc>
        <w:tc>
          <w:tcPr>
            <w:tcW w:w="649" w:type="pct"/>
            <w:tcBorders>
              <w:top w:val="nil"/>
              <w:left w:val="nil"/>
              <w:bottom w:val="single" w:sz="4" w:space="0" w:color="auto"/>
              <w:right w:val="single" w:sz="4" w:space="0" w:color="auto"/>
            </w:tcBorders>
            <w:shd w:val="clear" w:color="auto" w:fill="auto"/>
            <w:noWrap/>
            <w:vAlign w:val="center"/>
            <w:hideMark/>
          </w:tcPr>
          <w:p w14:paraId="00622475"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付息</w:t>
            </w:r>
          </w:p>
        </w:tc>
        <w:tc>
          <w:tcPr>
            <w:tcW w:w="381" w:type="pct"/>
            <w:tcBorders>
              <w:top w:val="nil"/>
              <w:left w:val="nil"/>
              <w:bottom w:val="single" w:sz="4" w:space="0" w:color="auto"/>
              <w:right w:val="single" w:sz="4" w:space="0" w:color="auto"/>
            </w:tcBorders>
            <w:shd w:val="clear" w:color="auto" w:fill="auto"/>
            <w:noWrap/>
            <w:vAlign w:val="center"/>
            <w:hideMark/>
          </w:tcPr>
          <w:p w14:paraId="501D4EB5"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10,860.00</w:t>
            </w:r>
          </w:p>
        </w:tc>
        <w:tc>
          <w:tcPr>
            <w:tcW w:w="381" w:type="pct"/>
            <w:tcBorders>
              <w:top w:val="nil"/>
              <w:left w:val="nil"/>
              <w:bottom w:val="single" w:sz="4" w:space="0" w:color="auto"/>
              <w:right w:val="single" w:sz="4" w:space="0" w:color="auto"/>
            </w:tcBorders>
            <w:shd w:val="clear" w:color="auto" w:fill="auto"/>
            <w:noWrap/>
            <w:vAlign w:val="center"/>
            <w:hideMark/>
          </w:tcPr>
          <w:p w14:paraId="0F61440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60.00</w:t>
            </w:r>
          </w:p>
        </w:tc>
        <w:tc>
          <w:tcPr>
            <w:tcW w:w="381" w:type="pct"/>
            <w:tcBorders>
              <w:top w:val="nil"/>
              <w:left w:val="nil"/>
              <w:bottom w:val="single" w:sz="4" w:space="0" w:color="auto"/>
              <w:right w:val="single" w:sz="4" w:space="0" w:color="auto"/>
            </w:tcBorders>
            <w:shd w:val="clear" w:color="auto" w:fill="auto"/>
            <w:noWrap/>
            <w:vAlign w:val="center"/>
            <w:hideMark/>
          </w:tcPr>
          <w:p w14:paraId="217CAE3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210.00</w:t>
            </w:r>
          </w:p>
        </w:tc>
        <w:tc>
          <w:tcPr>
            <w:tcW w:w="381" w:type="pct"/>
            <w:tcBorders>
              <w:top w:val="nil"/>
              <w:left w:val="nil"/>
              <w:bottom w:val="single" w:sz="4" w:space="0" w:color="auto"/>
              <w:right w:val="single" w:sz="4" w:space="0" w:color="auto"/>
            </w:tcBorders>
            <w:shd w:val="clear" w:color="auto" w:fill="auto"/>
            <w:noWrap/>
            <w:vAlign w:val="center"/>
            <w:hideMark/>
          </w:tcPr>
          <w:p w14:paraId="4733773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330.00</w:t>
            </w:r>
          </w:p>
        </w:tc>
        <w:tc>
          <w:tcPr>
            <w:tcW w:w="381" w:type="pct"/>
            <w:tcBorders>
              <w:top w:val="nil"/>
              <w:left w:val="nil"/>
              <w:bottom w:val="single" w:sz="4" w:space="0" w:color="auto"/>
              <w:right w:val="single" w:sz="4" w:space="0" w:color="auto"/>
            </w:tcBorders>
            <w:shd w:val="clear" w:color="auto" w:fill="auto"/>
            <w:noWrap/>
            <w:vAlign w:val="center"/>
            <w:hideMark/>
          </w:tcPr>
          <w:p w14:paraId="1C71B55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514709E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2D538BFB"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92DE45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09DB45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D1D878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20E589A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360.00</w:t>
            </w:r>
          </w:p>
        </w:tc>
      </w:tr>
      <w:tr w:rsidR="00B42E5A" w:rsidRPr="005222D1" w14:paraId="20ACC7FC"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2455CC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w:t>
            </w:r>
          </w:p>
        </w:tc>
        <w:tc>
          <w:tcPr>
            <w:tcW w:w="649" w:type="pct"/>
            <w:tcBorders>
              <w:top w:val="nil"/>
              <w:left w:val="nil"/>
              <w:bottom w:val="single" w:sz="4" w:space="0" w:color="auto"/>
              <w:right w:val="single" w:sz="4" w:space="0" w:color="auto"/>
            </w:tcBorders>
            <w:shd w:val="clear" w:color="auto" w:fill="auto"/>
            <w:noWrap/>
            <w:vAlign w:val="center"/>
            <w:hideMark/>
          </w:tcPr>
          <w:p w14:paraId="7A06333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市场化融资还本付息</w:t>
            </w:r>
          </w:p>
        </w:tc>
        <w:tc>
          <w:tcPr>
            <w:tcW w:w="381" w:type="pct"/>
            <w:tcBorders>
              <w:top w:val="nil"/>
              <w:left w:val="nil"/>
              <w:bottom w:val="single" w:sz="4" w:space="0" w:color="auto"/>
              <w:right w:val="single" w:sz="4" w:space="0" w:color="auto"/>
            </w:tcBorders>
            <w:shd w:val="clear" w:color="auto" w:fill="auto"/>
            <w:noWrap/>
            <w:vAlign w:val="center"/>
            <w:hideMark/>
          </w:tcPr>
          <w:p w14:paraId="5AE7796E"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D2A507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B5EE25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21D10A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01568C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0609EE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5BC3E1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1A6A0BF"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0716F3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AC3804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91DA0C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r>
      <w:tr w:rsidR="00B42E5A" w:rsidRPr="005222D1" w14:paraId="1F7B95DF"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F80C70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5.1</w:t>
            </w:r>
          </w:p>
        </w:tc>
        <w:tc>
          <w:tcPr>
            <w:tcW w:w="649" w:type="pct"/>
            <w:tcBorders>
              <w:top w:val="nil"/>
              <w:left w:val="nil"/>
              <w:bottom w:val="single" w:sz="4" w:space="0" w:color="auto"/>
              <w:right w:val="single" w:sz="4" w:space="0" w:color="auto"/>
            </w:tcBorders>
            <w:shd w:val="clear" w:color="auto" w:fill="auto"/>
            <w:noWrap/>
            <w:vAlign w:val="center"/>
            <w:hideMark/>
          </w:tcPr>
          <w:p w14:paraId="2A60C930"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还本</w:t>
            </w:r>
          </w:p>
        </w:tc>
        <w:tc>
          <w:tcPr>
            <w:tcW w:w="381" w:type="pct"/>
            <w:tcBorders>
              <w:top w:val="nil"/>
              <w:left w:val="nil"/>
              <w:bottom w:val="single" w:sz="4" w:space="0" w:color="auto"/>
              <w:right w:val="single" w:sz="4" w:space="0" w:color="auto"/>
            </w:tcBorders>
            <w:shd w:val="clear" w:color="auto" w:fill="auto"/>
            <w:noWrap/>
            <w:vAlign w:val="center"/>
            <w:hideMark/>
          </w:tcPr>
          <w:p w14:paraId="5E130842"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B30B34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65B7D5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EE37F4A"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97252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97A33B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01FFEA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679257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09EDCC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988D85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1E09332"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09EC494F"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6331420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5.2</w:t>
            </w:r>
          </w:p>
        </w:tc>
        <w:tc>
          <w:tcPr>
            <w:tcW w:w="649" w:type="pct"/>
            <w:tcBorders>
              <w:top w:val="nil"/>
              <w:left w:val="nil"/>
              <w:bottom w:val="single" w:sz="4" w:space="0" w:color="auto"/>
              <w:right w:val="single" w:sz="4" w:space="0" w:color="auto"/>
            </w:tcBorders>
            <w:shd w:val="clear" w:color="auto" w:fill="auto"/>
            <w:noWrap/>
            <w:vAlign w:val="center"/>
            <w:hideMark/>
          </w:tcPr>
          <w:p w14:paraId="73BF42AF" w14:textId="77777777" w:rsidR="00B42E5A" w:rsidRPr="005222D1"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付息</w:t>
            </w:r>
          </w:p>
        </w:tc>
        <w:tc>
          <w:tcPr>
            <w:tcW w:w="381" w:type="pct"/>
            <w:tcBorders>
              <w:top w:val="nil"/>
              <w:left w:val="nil"/>
              <w:bottom w:val="single" w:sz="4" w:space="0" w:color="auto"/>
              <w:right w:val="single" w:sz="4" w:space="0" w:color="auto"/>
            </w:tcBorders>
            <w:shd w:val="clear" w:color="auto" w:fill="auto"/>
            <w:noWrap/>
            <w:vAlign w:val="center"/>
            <w:hideMark/>
          </w:tcPr>
          <w:p w14:paraId="0B6E379A" w14:textId="77777777" w:rsidR="00B42E5A" w:rsidRPr="005222D1" w:rsidRDefault="00B42E5A" w:rsidP="006B56A4">
            <w:pPr>
              <w:widowControl/>
              <w:spacing w:line="360" w:lineRule="auto"/>
              <w:jc w:val="center"/>
              <w:rPr>
                <w:rFonts w:ascii="宋体" w:hAnsi="宋体" w:cs="宋体" w:hint="eastAsia"/>
                <w:kern w:val="0"/>
                <w:sz w:val="15"/>
                <w:szCs w:val="15"/>
              </w:rPr>
            </w:pPr>
            <w:r w:rsidRPr="005222D1">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E57C485"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1AF74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D8D849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9252D6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24B0B3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3F9945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8BDC91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D95E1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4FC4CAF"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E16C0B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r>
      <w:tr w:rsidR="00B42E5A" w:rsidRPr="005222D1" w14:paraId="2E9DEA4D"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8C515D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w:t>
            </w:r>
          </w:p>
        </w:tc>
        <w:tc>
          <w:tcPr>
            <w:tcW w:w="649" w:type="pct"/>
            <w:tcBorders>
              <w:top w:val="nil"/>
              <w:left w:val="nil"/>
              <w:bottom w:val="single" w:sz="4" w:space="0" w:color="auto"/>
              <w:right w:val="single" w:sz="4" w:space="0" w:color="auto"/>
            </w:tcBorders>
            <w:shd w:val="clear" w:color="auto" w:fill="auto"/>
            <w:noWrap/>
            <w:vAlign w:val="center"/>
            <w:hideMark/>
          </w:tcPr>
          <w:p w14:paraId="4BE3D782"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债券发行费</w:t>
            </w:r>
          </w:p>
        </w:tc>
        <w:tc>
          <w:tcPr>
            <w:tcW w:w="381" w:type="pct"/>
            <w:tcBorders>
              <w:top w:val="nil"/>
              <w:left w:val="nil"/>
              <w:bottom w:val="single" w:sz="4" w:space="0" w:color="auto"/>
              <w:right w:val="single" w:sz="4" w:space="0" w:color="auto"/>
            </w:tcBorders>
            <w:shd w:val="clear" w:color="auto" w:fill="auto"/>
            <w:noWrap/>
            <w:vAlign w:val="center"/>
            <w:hideMark/>
          </w:tcPr>
          <w:p w14:paraId="7ECF8079"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12.00</w:t>
            </w:r>
          </w:p>
        </w:tc>
        <w:tc>
          <w:tcPr>
            <w:tcW w:w="381" w:type="pct"/>
            <w:tcBorders>
              <w:top w:val="nil"/>
              <w:left w:val="nil"/>
              <w:bottom w:val="single" w:sz="4" w:space="0" w:color="auto"/>
              <w:right w:val="single" w:sz="4" w:space="0" w:color="auto"/>
            </w:tcBorders>
            <w:shd w:val="clear" w:color="auto" w:fill="auto"/>
            <w:noWrap/>
            <w:vAlign w:val="center"/>
            <w:hideMark/>
          </w:tcPr>
          <w:p w14:paraId="7980918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4.00</w:t>
            </w:r>
          </w:p>
        </w:tc>
        <w:tc>
          <w:tcPr>
            <w:tcW w:w="381" w:type="pct"/>
            <w:tcBorders>
              <w:top w:val="nil"/>
              <w:left w:val="nil"/>
              <w:bottom w:val="single" w:sz="4" w:space="0" w:color="auto"/>
              <w:right w:val="single" w:sz="4" w:space="0" w:color="auto"/>
            </w:tcBorders>
            <w:shd w:val="clear" w:color="auto" w:fill="auto"/>
            <w:noWrap/>
            <w:vAlign w:val="center"/>
            <w:hideMark/>
          </w:tcPr>
          <w:p w14:paraId="545BAD5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6.00</w:t>
            </w:r>
          </w:p>
        </w:tc>
        <w:tc>
          <w:tcPr>
            <w:tcW w:w="381" w:type="pct"/>
            <w:tcBorders>
              <w:top w:val="nil"/>
              <w:left w:val="nil"/>
              <w:bottom w:val="single" w:sz="4" w:space="0" w:color="auto"/>
              <w:right w:val="single" w:sz="4" w:space="0" w:color="auto"/>
            </w:tcBorders>
            <w:shd w:val="clear" w:color="auto" w:fill="auto"/>
            <w:noWrap/>
            <w:vAlign w:val="center"/>
            <w:hideMark/>
          </w:tcPr>
          <w:p w14:paraId="5C16304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2.00</w:t>
            </w:r>
          </w:p>
        </w:tc>
        <w:tc>
          <w:tcPr>
            <w:tcW w:w="381" w:type="pct"/>
            <w:tcBorders>
              <w:top w:val="nil"/>
              <w:left w:val="nil"/>
              <w:bottom w:val="single" w:sz="4" w:space="0" w:color="auto"/>
              <w:right w:val="single" w:sz="4" w:space="0" w:color="auto"/>
            </w:tcBorders>
            <w:shd w:val="clear" w:color="auto" w:fill="auto"/>
            <w:noWrap/>
            <w:vAlign w:val="center"/>
            <w:hideMark/>
          </w:tcPr>
          <w:p w14:paraId="5A472B26"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74F275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2A5534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B79A66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4F0EFA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A2651F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B22BC4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r>
      <w:tr w:rsidR="00B42E5A" w:rsidRPr="005222D1" w14:paraId="2F0F15FD"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B32653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小计</w:t>
            </w:r>
          </w:p>
        </w:tc>
        <w:tc>
          <w:tcPr>
            <w:tcW w:w="649" w:type="pct"/>
            <w:tcBorders>
              <w:top w:val="nil"/>
              <w:left w:val="nil"/>
              <w:bottom w:val="single" w:sz="4" w:space="0" w:color="auto"/>
              <w:right w:val="single" w:sz="4" w:space="0" w:color="auto"/>
            </w:tcBorders>
            <w:shd w:val="clear" w:color="auto" w:fill="auto"/>
            <w:noWrap/>
            <w:vAlign w:val="center"/>
            <w:hideMark/>
          </w:tcPr>
          <w:p w14:paraId="5761AF4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现金流出总额</w:t>
            </w:r>
          </w:p>
        </w:tc>
        <w:tc>
          <w:tcPr>
            <w:tcW w:w="381" w:type="pct"/>
            <w:tcBorders>
              <w:top w:val="nil"/>
              <w:left w:val="nil"/>
              <w:bottom w:val="single" w:sz="4" w:space="0" w:color="auto"/>
              <w:right w:val="single" w:sz="4" w:space="0" w:color="auto"/>
            </w:tcBorders>
            <w:shd w:val="clear" w:color="auto" w:fill="auto"/>
            <w:noWrap/>
            <w:vAlign w:val="center"/>
            <w:hideMark/>
          </w:tcPr>
          <w:p w14:paraId="598DBE36" w14:textId="77777777" w:rsidR="00B42E5A" w:rsidRPr="005222D1" w:rsidRDefault="00B42E5A" w:rsidP="006B56A4">
            <w:pPr>
              <w:widowControl/>
              <w:spacing w:line="360" w:lineRule="auto"/>
              <w:jc w:val="center"/>
              <w:rPr>
                <w:rFonts w:ascii="宋体" w:hAnsi="宋体" w:cs="宋体" w:hint="eastAsia"/>
                <w:b/>
                <w:bCs/>
                <w:kern w:val="0"/>
                <w:sz w:val="15"/>
                <w:szCs w:val="15"/>
              </w:rPr>
            </w:pPr>
            <w:r w:rsidRPr="005222D1">
              <w:rPr>
                <w:rFonts w:ascii="宋体" w:hAnsi="宋体" w:cs="宋体" w:hint="eastAsia"/>
                <w:b/>
                <w:bCs/>
                <w:kern w:val="0"/>
                <w:sz w:val="15"/>
                <w:szCs w:val="15"/>
              </w:rPr>
              <w:t>67,829.69</w:t>
            </w:r>
          </w:p>
        </w:tc>
        <w:tc>
          <w:tcPr>
            <w:tcW w:w="381" w:type="pct"/>
            <w:tcBorders>
              <w:top w:val="nil"/>
              <w:left w:val="nil"/>
              <w:bottom w:val="single" w:sz="4" w:space="0" w:color="auto"/>
              <w:right w:val="single" w:sz="4" w:space="0" w:color="auto"/>
            </w:tcBorders>
            <w:shd w:val="clear" w:color="auto" w:fill="auto"/>
            <w:noWrap/>
            <w:vAlign w:val="center"/>
            <w:hideMark/>
          </w:tcPr>
          <w:p w14:paraId="2DC6F6C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5,128.38</w:t>
            </w:r>
          </w:p>
        </w:tc>
        <w:tc>
          <w:tcPr>
            <w:tcW w:w="381" w:type="pct"/>
            <w:tcBorders>
              <w:top w:val="nil"/>
              <w:left w:val="nil"/>
              <w:bottom w:val="single" w:sz="4" w:space="0" w:color="auto"/>
              <w:right w:val="single" w:sz="4" w:space="0" w:color="auto"/>
            </w:tcBorders>
            <w:shd w:val="clear" w:color="auto" w:fill="auto"/>
            <w:noWrap/>
            <w:vAlign w:val="center"/>
            <w:hideMark/>
          </w:tcPr>
          <w:p w14:paraId="44F6365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6,727.34</w:t>
            </w:r>
          </w:p>
        </w:tc>
        <w:tc>
          <w:tcPr>
            <w:tcW w:w="381" w:type="pct"/>
            <w:tcBorders>
              <w:top w:val="nil"/>
              <w:left w:val="nil"/>
              <w:bottom w:val="single" w:sz="4" w:space="0" w:color="auto"/>
              <w:right w:val="single" w:sz="4" w:space="0" w:color="auto"/>
            </w:tcBorders>
            <w:shd w:val="clear" w:color="auto" w:fill="auto"/>
            <w:noWrap/>
            <w:vAlign w:val="center"/>
            <w:hideMark/>
          </w:tcPr>
          <w:p w14:paraId="348F7FB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3,266.35</w:t>
            </w:r>
          </w:p>
        </w:tc>
        <w:tc>
          <w:tcPr>
            <w:tcW w:w="381" w:type="pct"/>
            <w:tcBorders>
              <w:top w:val="nil"/>
              <w:left w:val="nil"/>
              <w:bottom w:val="single" w:sz="4" w:space="0" w:color="auto"/>
              <w:right w:val="single" w:sz="4" w:space="0" w:color="auto"/>
            </w:tcBorders>
            <w:shd w:val="clear" w:color="auto" w:fill="auto"/>
            <w:noWrap/>
            <w:vAlign w:val="center"/>
            <w:hideMark/>
          </w:tcPr>
          <w:p w14:paraId="0023A71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885.12</w:t>
            </w:r>
          </w:p>
        </w:tc>
        <w:tc>
          <w:tcPr>
            <w:tcW w:w="381" w:type="pct"/>
            <w:tcBorders>
              <w:top w:val="nil"/>
              <w:left w:val="nil"/>
              <w:bottom w:val="single" w:sz="4" w:space="0" w:color="auto"/>
              <w:right w:val="single" w:sz="4" w:space="0" w:color="auto"/>
            </w:tcBorders>
            <w:shd w:val="clear" w:color="auto" w:fill="auto"/>
            <w:noWrap/>
            <w:vAlign w:val="center"/>
            <w:hideMark/>
          </w:tcPr>
          <w:p w14:paraId="72CCD5E5"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926.10</w:t>
            </w:r>
          </w:p>
        </w:tc>
        <w:tc>
          <w:tcPr>
            <w:tcW w:w="381" w:type="pct"/>
            <w:tcBorders>
              <w:top w:val="nil"/>
              <w:left w:val="nil"/>
              <w:bottom w:val="single" w:sz="4" w:space="0" w:color="auto"/>
              <w:right w:val="single" w:sz="4" w:space="0" w:color="auto"/>
            </w:tcBorders>
            <w:shd w:val="clear" w:color="auto" w:fill="auto"/>
            <w:noWrap/>
            <w:vAlign w:val="center"/>
            <w:hideMark/>
          </w:tcPr>
          <w:p w14:paraId="37369E2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953.35</w:t>
            </w:r>
          </w:p>
        </w:tc>
        <w:tc>
          <w:tcPr>
            <w:tcW w:w="381" w:type="pct"/>
            <w:tcBorders>
              <w:top w:val="nil"/>
              <w:left w:val="nil"/>
              <w:bottom w:val="single" w:sz="4" w:space="0" w:color="auto"/>
              <w:right w:val="single" w:sz="4" w:space="0" w:color="auto"/>
            </w:tcBorders>
            <w:shd w:val="clear" w:color="auto" w:fill="auto"/>
            <w:noWrap/>
            <w:vAlign w:val="center"/>
            <w:hideMark/>
          </w:tcPr>
          <w:p w14:paraId="455E8FB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969.38</w:t>
            </w:r>
          </w:p>
        </w:tc>
        <w:tc>
          <w:tcPr>
            <w:tcW w:w="381" w:type="pct"/>
            <w:tcBorders>
              <w:top w:val="nil"/>
              <w:left w:val="nil"/>
              <w:bottom w:val="single" w:sz="4" w:space="0" w:color="auto"/>
              <w:right w:val="single" w:sz="4" w:space="0" w:color="auto"/>
            </w:tcBorders>
            <w:shd w:val="clear" w:color="auto" w:fill="auto"/>
            <w:noWrap/>
            <w:vAlign w:val="center"/>
            <w:hideMark/>
          </w:tcPr>
          <w:p w14:paraId="57BD47B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986.20</w:t>
            </w:r>
          </w:p>
        </w:tc>
        <w:tc>
          <w:tcPr>
            <w:tcW w:w="381" w:type="pct"/>
            <w:tcBorders>
              <w:top w:val="nil"/>
              <w:left w:val="nil"/>
              <w:bottom w:val="single" w:sz="4" w:space="0" w:color="auto"/>
              <w:right w:val="single" w:sz="4" w:space="0" w:color="auto"/>
            </w:tcBorders>
            <w:shd w:val="clear" w:color="auto" w:fill="auto"/>
            <w:noWrap/>
            <w:vAlign w:val="center"/>
            <w:hideMark/>
          </w:tcPr>
          <w:p w14:paraId="1375DDB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1,016.42</w:t>
            </w:r>
          </w:p>
        </w:tc>
        <w:tc>
          <w:tcPr>
            <w:tcW w:w="381" w:type="pct"/>
            <w:tcBorders>
              <w:top w:val="nil"/>
              <w:left w:val="nil"/>
              <w:bottom w:val="single" w:sz="4" w:space="0" w:color="auto"/>
              <w:right w:val="single" w:sz="4" w:space="0" w:color="auto"/>
            </w:tcBorders>
            <w:shd w:val="clear" w:color="auto" w:fill="auto"/>
            <w:noWrap/>
            <w:vAlign w:val="center"/>
            <w:hideMark/>
          </w:tcPr>
          <w:p w14:paraId="2BC7E7A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1,034.91</w:t>
            </w:r>
          </w:p>
        </w:tc>
      </w:tr>
      <w:tr w:rsidR="00B42E5A" w:rsidRPr="005222D1" w14:paraId="17688A05"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0CB4B5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三</w:t>
            </w:r>
          </w:p>
        </w:tc>
        <w:tc>
          <w:tcPr>
            <w:tcW w:w="649" w:type="pct"/>
            <w:tcBorders>
              <w:top w:val="nil"/>
              <w:left w:val="nil"/>
              <w:bottom w:val="single" w:sz="4" w:space="0" w:color="auto"/>
              <w:right w:val="single" w:sz="4" w:space="0" w:color="auto"/>
            </w:tcBorders>
            <w:shd w:val="clear" w:color="auto" w:fill="auto"/>
            <w:noWrap/>
            <w:vAlign w:val="center"/>
            <w:hideMark/>
          </w:tcPr>
          <w:p w14:paraId="42167743"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现金净流量</w:t>
            </w:r>
          </w:p>
        </w:tc>
        <w:tc>
          <w:tcPr>
            <w:tcW w:w="381" w:type="pct"/>
            <w:tcBorders>
              <w:top w:val="nil"/>
              <w:left w:val="nil"/>
              <w:bottom w:val="single" w:sz="4" w:space="0" w:color="auto"/>
              <w:right w:val="single" w:sz="4" w:space="0" w:color="auto"/>
            </w:tcBorders>
            <w:shd w:val="clear" w:color="auto" w:fill="auto"/>
            <w:noWrap/>
            <w:vAlign w:val="center"/>
            <w:hideMark/>
          </w:tcPr>
          <w:p w14:paraId="72EA2EC3" w14:textId="77777777" w:rsidR="00B42E5A" w:rsidRPr="005222D1" w:rsidRDefault="00B42E5A" w:rsidP="006B56A4">
            <w:pPr>
              <w:widowControl/>
              <w:spacing w:line="360" w:lineRule="auto"/>
              <w:jc w:val="center"/>
              <w:rPr>
                <w:rFonts w:ascii="宋体" w:hAnsi="宋体" w:cs="宋体" w:hint="eastAsia"/>
                <w:b/>
                <w:bCs/>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D10DE7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B340767"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60CB16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FFF15C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7F3978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709429B"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94CF40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839669C"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D225ADD"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A04DB9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p>
        </w:tc>
      </w:tr>
      <w:tr w:rsidR="00B42E5A" w:rsidRPr="005222D1" w14:paraId="4B75A401"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20839FB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w:t>
            </w:r>
          </w:p>
        </w:tc>
        <w:tc>
          <w:tcPr>
            <w:tcW w:w="649" w:type="pct"/>
            <w:tcBorders>
              <w:top w:val="nil"/>
              <w:left w:val="nil"/>
              <w:bottom w:val="single" w:sz="4" w:space="0" w:color="auto"/>
              <w:right w:val="single" w:sz="4" w:space="0" w:color="auto"/>
            </w:tcBorders>
            <w:shd w:val="clear" w:color="auto" w:fill="auto"/>
            <w:noWrap/>
            <w:vAlign w:val="center"/>
            <w:hideMark/>
          </w:tcPr>
          <w:p w14:paraId="7492BDF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当年现金净流入</w:t>
            </w:r>
          </w:p>
        </w:tc>
        <w:tc>
          <w:tcPr>
            <w:tcW w:w="381" w:type="pct"/>
            <w:tcBorders>
              <w:top w:val="nil"/>
              <w:left w:val="nil"/>
              <w:bottom w:val="single" w:sz="4" w:space="0" w:color="auto"/>
              <w:right w:val="single" w:sz="4" w:space="0" w:color="auto"/>
            </w:tcBorders>
            <w:shd w:val="clear" w:color="auto" w:fill="auto"/>
            <w:noWrap/>
            <w:vAlign w:val="center"/>
            <w:hideMark/>
          </w:tcPr>
          <w:p w14:paraId="3C8DA29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2,518.74</w:t>
            </w:r>
          </w:p>
        </w:tc>
        <w:tc>
          <w:tcPr>
            <w:tcW w:w="381" w:type="pct"/>
            <w:tcBorders>
              <w:top w:val="nil"/>
              <w:left w:val="nil"/>
              <w:bottom w:val="single" w:sz="4" w:space="0" w:color="auto"/>
              <w:right w:val="single" w:sz="4" w:space="0" w:color="auto"/>
            </w:tcBorders>
            <w:shd w:val="clear" w:color="auto" w:fill="auto"/>
            <w:noWrap/>
            <w:vAlign w:val="center"/>
            <w:hideMark/>
          </w:tcPr>
          <w:p w14:paraId="20A24A4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D074E3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C50936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-0.44</w:t>
            </w:r>
          </w:p>
        </w:tc>
        <w:tc>
          <w:tcPr>
            <w:tcW w:w="381" w:type="pct"/>
            <w:tcBorders>
              <w:top w:val="nil"/>
              <w:left w:val="nil"/>
              <w:bottom w:val="single" w:sz="4" w:space="0" w:color="auto"/>
              <w:right w:val="single" w:sz="4" w:space="0" w:color="auto"/>
            </w:tcBorders>
            <w:shd w:val="clear" w:color="auto" w:fill="auto"/>
            <w:noWrap/>
            <w:vAlign w:val="center"/>
            <w:hideMark/>
          </w:tcPr>
          <w:p w14:paraId="6A34E209"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459.61</w:t>
            </w:r>
          </w:p>
        </w:tc>
        <w:tc>
          <w:tcPr>
            <w:tcW w:w="381" w:type="pct"/>
            <w:tcBorders>
              <w:top w:val="nil"/>
              <w:left w:val="nil"/>
              <w:bottom w:val="single" w:sz="4" w:space="0" w:color="auto"/>
              <w:right w:val="single" w:sz="4" w:space="0" w:color="auto"/>
            </w:tcBorders>
            <w:shd w:val="clear" w:color="auto" w:fill="auto"/>
            <w:noWrap/>
            <w:vAlign w:val="center"/>
            <w:hideMark/>
          </w:tcPr>
          <w:p w14:paraId="09D075E0"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568.35</w:t>
            </w:r>
          </w:p>
        </w:tc>
        <w:tc>
          <w:tcPr>
            <w:tcW w:w="381" w:type="pct"/>
            <w:tcBorders>
              <w:top w:val="nil"/>
              <w:left w:val="nil"/>
              <w:bottom w:val="single" w:sz="4" w:space="0" w:color="auto"/>
              <w:right w:val="single" w:sz="4" w:space="0" w:color="auto"/>
            </w:tcBorders>
            <w:shd w:val="clear" w:color="auto" w:fill="auto"/>
            <w:noWrap/>
            <w:vAlign w:val="center"/>
            <w:hideMark/>
          </w:tcPr>
          <w:p w14:paraId="1D46B67E"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620.64</w:t>
            </w:r>
          </w:p>
        </w:tc>
        <w:tc>
          <w:tcPr>
            <w:tcW w:w="381" w:type="pct"/>
            <w:tcBorders>
              <w:top w:val="nil"/>
              <w:left w:val="nil"/>
              <w:bottom w:val="single" w:sz="4" w:space="0" w:color="auto"/>
              <w:right w:val="single" w:sz="4" w:space="0" w:color="auto"/>
            </w:tcBorders>
            <w:shd w:val="clear" w:color="auto" w:fill="auto"/>
            <w:noWrap/>
            <w:vAlign w:val="center"/>
            <w:hideMark/>
          </w:tcPr>
          <w:p w14:paraId="3CD3C861"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609.42</w:t>
            </w:r>
          </w:p>
        </w:tc>
        <w:tc>
          <w:tcPr>
            <w:tcW w:w="381" w:type="pct"/>
            <w:tcBorders>
              <w:top w:val="nil"/>
              <w:left w:val="nil"/>
              <w:bottom w:val="single" w:sz="4" w:space="0" w:color="auto"/>
              <w:right w:val="single" w:sz="4" w:space="0" w:color="auto"/>
            </w:tcBorders>
            <w:shd w:val="clear" w:color="auto" w:fill="auto"/>
            <w:noWrap/>
            <w:vAlign w:val="center"/>
            <w:hideMark/>
          </w:tcPr>
          <w:p w14:paraId="23BB0B74"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597.40</w:t>
            </w:r>
          </w:p>
        </w:tc>
        <w:tc>
          <w:tcPr>
            <w:tcW w:w="381" w:type="pct"/>
            <w:tcBorders>
              <w:top w:val="nil"/>
              <w:left w:val="nil"/>
              <w:bottom w:val="single" w:sz="4" w:space="0" w:color="auto"/>
              <w:right w:val="single" w:sz="4" w:space="0" w:color="auto"/>
            </w:tcBorders>
            <w:shd w:val="clear" w:color="auto" w:fill="auto"/>
            <w:noWrap/>
            <w:vAlign w:val="center"/>
            <w:hideMark/>
          </w:tcPr>
          <w:p w14:paraId="59B32F4A"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646.37</w:t>
            </w:r>
          </w:p>
        </w:tc>
        <w:tc>
          <w:tcPr>
            <w:tcW w:w="381" w:type="pct"/>
            <w:tcBorders>
              <w:top w:val="nil"/>
              <w:left w:val="nil"/>
              <w:bottom w:val="single" w:sz="4" w:space="0" w:color="auto"/>
              <w:right w:val="single" w:sz="4" w:space="0" w:color="auto"/>
            </w:tcBorders>
            <w:shd w:val="clear" w:color="auto" w:fill="auto"/>
            <w:noWrap/>
            <w:vAlign w:val="center"/>
            <w:hideMark/>
          </w:tcPr>
          <w:p w14:paraId="4A2A1508" w14:textId="77777777" w:rsidR="00B42E5A" w:rsidRPr="005222D1" w:rsidRDefault="00B42E5A" w:rsidP="006B56A4">
            <w:pPr>
              <w:widowControl/>
              <w:spacing w:line="360" w:lineRule="auto"/>
              <w:jc w:val="center"/>
              <w:rPr>
                <w:rFonts w:ascii="宋体" w:hAnsi="宋体" w:cs="宋体" w:hint="eastAsia"/>
                <w:b/>
                <w:bCs/>
                <w:color w:val="000000"/>
                <w:kern w:val="0"/>
                <w:sz w:val="15"/>
                <w:szCs w:val="15"/>
              </w:rPr>
            </w:pPr>
            <w:r w:rsidRPr="005222D1">
              <w:rPr>
                <w:rFonts w:ascii="宋体" w:hAnsi="宋体" w:cs="宋体" w:hint="eastAsia"/>
                <w:b/>
                <w:bCs/>
                <w:color w:val="000000"/>
                <w:kern w:val="0"/>
                <w:sz w:val="15"/>
                <w:szCs w:val="15"/>
              </w:rPr>
              <w:t>627.88</w:t>
            </w:r>
          </w:p>
        </w:tc>
      </w:tr>
      <w:tr w:rsidR="00B42E5A" w:rsidRPr="005222D1" w14:paraId="47FD5AF6"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B219AD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w:t>
            </w:r>
          </w:p>
        </w:tc>
        <w:tc>
          <w:tcPr>
            <w:tcW w:w="649" w:type="pct"/>
            <w:tcBorders>
              <w:top w:val="nil"/>
              <w:left w:val="nil"/>
              <w:bottom w:val="single" w:sz="4" w:space="0" w:color="auto"/>
              <w:right w:val="single" w:sz="4" w:space="0" w:color="auto"/>
            </w:tcBorders>
            <w:shd w:val="clear" w:color="auto" w:fill="auto"/>
            <w:noWrap/>
            <w:vAlign w:val="center"/>
            <w:hideMark/>
          </w:tcPr>
          <w:p w14:paraId="533F350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期末累计现金结存额</w:t>
            </w:r>
          </w:p>
        </w:tc>
        <w:tc>
          <w:tcPr>
            <w:tcW w:w="381" w:type="pct"/>
            <w:tcBorders>
              <w:top w:val="nil"/>
              <w:left w:val="nil"/>
              <w:bottom w:val="single" w:sz="4" w:space="0" w:color="auto"/>
              <w:right w:val="single" w:sz="4" w:space="0" w:color="auto"/>
            </w:tcBorders>
            <w:shd w:val="clear" w:color="auto" w:fill="auto"/>
            <w:noWrap/>
            <w:vAlign w:val="center"/>
            <w:hideMark/>
          </w:tcPr>
          <w:p w14:paraId="3AE31E0C"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604828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61082E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279EC06"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-0.44</w:t>
            </w:r>
          </w:p>
        </w:tc>
        <w:tc>
          <w:tcPr>
            <w:tcW w:w="381" w:type="pct"/>
            <w:tcBorders>
              <w:top w:val="nil"/>
              <w:left w:val="nil"/>
              <w:bottom w:val="single" w:sz="4" w:space="0" w:color="auto"/>
              <w:right w:val="single" w:sz="4" w:space="0" w:color="auto"/>
            </w:tcBorders>
            <w:shd w:val="clear" w:color="auto" w:fill="auto"/>
            <w:noWrap/>
            <w:vAlign w:val="center"/>
            <w:hideMark/>
          </w:tcPr>
          <w:p w14:paraId="3A606671"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459.17</w:t>
            </w:r>
          </w:p>
        </w:tc>
        <w:tc>
          <w:tcPr>
            <w:tcW w:w="381" w:type="pct"/>
            <w:tcBorders>
              <w:top w:val="nil"/>
              <w:left w:val="nil"/>
              <w:bottom w:val="single" w:sz="4" w:space="0" w:color="auto"/>
              <w:right w:val="single" w:sz="4" w:space="0" w:color="auto"/>
            </w:tcBorders>
            <w:shd w:val="clear" w:color="auto" w:fill="auto"/>
            <w:noWrap/>
            <w:vAlign w:val="center"/>
            <w:hideMark/>
          </w:tcPr>
          <w:p w14:paraId="1F46C2BD"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1,027.52</w:t>
            </w:r>
          </w:p>
        </w:tc>
        <w:tc>
          <w:tcPr>
            <w:tcW w:w="381" w:type="pct"/>
            <w:tcBorders>
              <w:top w:val="nil"/>
              <w:left w:val="nil"/>
              <w:bottom w:val="single" w:sz="4" w:space="0" w:color="auto"/>
              <w:right w:val="single" w:sz="4" w:space="0" w:color="auto"/>
            </w:tcBorders>
            <w:shd w:val="clear" w:color="auto" w:fill="auto"/>
            <w:noWrap/>
            <w:vAlign w:val="center"/>
            <w:hideMark/>
          </w:tcPr>
          <w:p w14:paraId="78A97D49"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1,648.16</w:t>
            </w:r>
          </w:p>
        </w:tc>
        <w:tc>
          <w:tcPr>
            <w:tcW w:w="381" w:type="pct"/>
            <w:tcBorders>
              <w:top w:val="nil"/>
              <w:left w:val="nil"/>
              <w:bottom w:val="single" w:sz="4" w:space="0" w:color="auto"/>
              <w:right w:val="single" w:sz="4" w:space="0" w:color="auto"/>
            </w:tcBorders>
            <w:shd w:val="clear" w:color="auto" w:fill="auto"/>
            <w:noWrap/>
            <w:vAlign w:val="center"/>
            <w:hideMark/>
          </w:tcPr>
          <w:p w14:paraId="1938554E"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2,257.57</w:t>
            </w:r>
          </w:p>
        </w:tc>
        <w:tc>
          <w:tcPr>
            <w:tcW w:w="381" w:type="pct"/>
            <w:tcBorders>
              <w:top w:val="nil"/>
              <w:left w:val="nil"/>
              <w:bottom w:val="single" w:sz="4" w:space="0" w:color="auto"/>
              <w:right w:val="single" w:sz="4" w:space="0" w:color="auto"/>
            </w:tcBorders>
            <w:shd w:val="clear" w:color="auto" w:fill="auto"/>
            <w:noWrap/>
            <w:vAlign w:val="center"/>
            <w:hideMark/>
          </w:tcPr>
          <w:p w14:paraId="212D4783"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2,854.97</w:t>
            </w:r>
          </w:p>
        </w:tc>
        <w:tc>
          <w:tcPr>
            <w:tcW w:w="381" w:type="pct"/>
            <w:tcBorders>
              <w:top w:val="nil"/>
              <w:left w:val="nil"/>
              <w:bottom w:val="single" w:sz="4" w:space="0" w:color="auto"/>
              <w:right w:val="single" w:sz="4" w:space="0" w:color="auto"/>
            </w:tcBorders>
            <w:shd w:val="clear" w:color="auto" w:fill="auto"/>
            <w:noWrap/>
            <w:vAlign w:val="center"/>
            <w:hideMark/>
          </w:tcPr>
          <w:p w14:paraId="611D2C94"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3,501.34</w:t>
            </w:r>
          </w:p>
        </w:tc>
        <w:tc>
          <w:tcPr>
            <w:tcW w:w="381" w:type="pct"/>
            <w:tcBorders>
              <w:top w:val="nil"/>
              <w:left w:val="nil"/>
              <w:bottom w:val="single" w:sz="4" w:space="0" w:color="auto"/>
              <w:right w:val="single" w:sz="4" w:space="0" w:color="auto"/>
            </w:tcBorders>
            <w:shd w:val="clear" w:color="auto" w:fill="auto"/>
            <w:noWrap/>
            <w:vAlign w:val="center"/>
            <w:hideMark/>
          </w:tcPr>
          <w:p w14:paraId="37440840" w14:textId="77777777" w:rsidR="00B42E5A" w:rsidRPr="005222D1" w:rsidRDefault="00B42E5A" w:rsidP="006B56A4">
            <w:pPr>
              <w:widowControl/>
              <w:spacing w:line="360" w:lineRule="auto"/>
              <w:jc w:val="center"/>
              <w:rPr>
                <w:rFonts w:ascii="宋体" w:hAnsi="宋体" w:cs="宋体" w:hint="eastAsia"/>
                <w:color w:val="000000"/>
                <w:kern w:val="0"/>
                <w:sz w:val="15"/>
                <w:szCs w:val="15"/>
              </w:rPr>
            </w:pPr>
            <w:r w:rsidRPr="005222D1">
              <w:rPr>
                <w:rFonts w:ascii="宋体" w:hAnsi="宋体" w:cs="宋体" w:hint="eastAsia"/>
                <w:color w:val="000000"/>
                <w:kern w:val="0"/>
                <w:sz w:val="15"/>
                <w:szCs w:val="15"/>
              </w:rPr>
              <w:t>4,129.21</w:t>
            </w:r>
          </w:p>
        </w:tc>
      </w:tr>
    </w:tbl>
    <w:p w14:paraId="6ADF7EEC" w14:textId="49422C06" w:rsidR="00295F0F" w:rsidRPr="00295F0F" w:rsidRDefault="00295F0F" w:rsidP="006B56A4">
      <w:pPr>
        <w:pStyle w:val="a3"/>
        <w:adjustRightInd w:val="0"/>
        <w:snapToGrid w:val="0"/>
        <w:spacing w:line="360" w:lineRule="auto"/>
        <w:ind w:left="1080" w:firstLineChars="0" w:firstLine="0"/>
        <w:jc w:val="left"/>
        <w:rPr>
          <w:rFonts w:ascii="黑体" w:eastAsia="黑体" w:hAnsi="黑体" w:cs="黑体" w:hint="eastAsia"/>
          <w:color w:val="000000" w:themeColor="text1"/>
          <w:sz w:val="28"/>
          <w:szCs w:val="28"/>
        </w:rPr>
      </w:pPr>
      <w:r w:rsidRPr="00295F0F">
        <w:rPr>
          <w:rFonts w:ascii="黑体" w:eastAsia="黑体" w:hAnsi="黑体" w:cs="黑体" w:hint="eastAsia"/>
          <w:color w:val="000000" w:themeColor="text1"/>
          <w:sz w:val="28"/>
          <w:szCs w:val="28"/>
        </w:rPr>
        <w:t>续</w:t>
      </w:r>
      <w:r w:rsidR="00D75AFB">
        <w:rPr>
          <w:rFonts w:ascii="黑体" w:eastAsia="黑体" w:hAnsi="黑体" w:cs="黑体" w:hint="eastAsia"/>
          <w:color w:val="000000" w:themeColor="text1"/>
          <w:sz w:val="28"/>
          <w:szCs w:val="28"/>
        </w:rPr>
        <w:t>表</w:t>
      </w:r>
    </w:p>
    <w:tbl>
      <w:tblPr>
        <w:tblW w:w="5000" w:type="pct"/>
        <w:tblLook w:val="04A0" w:firstRow="1" w:lastRow="0" w:firstColumn="1" w:lastColumn="0" w:noHBand="0" w:noVBand="1"/>
      </w:tblPr>
      <w:tblGrid>
        <w:gridCol w:w="516"/>
        <w:gridCol w:w="2166"/>
        <w:gridCol w:w="1024"/>
        <w:gridCol w:w="1024"/>
        <w:gridCol w:w="1024"/>
        <w:gridCol w:w="1024"/>
        <w:gridCol w:w="1024"/>
        <w:gridCol w:w="1024"/>
        <w:gridCol w:w="1024"/>
        <w:gridCol w:w="1024"/>
        <w:gridCol w:w="1024"/>
        <w:gridCol w:w="1025"/>
        <w:gridCol w:w="1025"/>
      </w:tblGrid>
      <w:tr w:rsidR="00B42E5A" w:rsidRPr="00C53A2F" w14:paraId="1BF5D9D4" w14:textId="77777777" w:rsidTr="00F322B0">
        <w:trPr>
          <w:trHeight w:val="300"/>
        </w:trPr>
        <w:tc>
          <w:tcPr>
            <w:tcW w:w="15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4EAB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序号</w:t>
            </w:r>
          </w:p>
        </w:tc>
        <w:tc>
          <w:tcPr>
            <w:tcW w:w="64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BDBCC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项目</w:t>
            </w:r>
          </w:p>
        </w:tc>
        <w:tc>
          <w:tcPr>
            <w:tcW w:w="38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FF45F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合计</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2F2B759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3149D99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792CA21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4052FCF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4AC0250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4859D42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392C24F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6D9236C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1D4C221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81" w:type="pct"/>
            <w:tcBorders>
              <w:top w:val="single" w:sz="4" w:space="0" w:color="auto"/>
              <w:left w:val="nil"/>
              <w:bottom w:val="single" w:sz="4" w:space="0" w:color="auto"/>
              <w:right w:val="single" w:sz="4" w:space="0" w:color="auto"/>
            </w:tcBorders>
            <w:shd w:val="clear" w:color="auto" w:fill="auto"/>
            <w:noWrap/>
            <w:vAlign w:val="center"/>
            <w:hideMark/>
          </w:tcPr>
          <w:p w14:paraId="0CC5D12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r>
      <w:tr w:rsidR="00B42E5A" w:rsidRPr="00C53A2F" w14:paraId="184ED278" w14:textId="77777777" w:rsidTr="00F322B0">
        <w:trPr>
          <w:trHeight w:val="300"/>
        </w:trPr>
        <w:tc>
          <w:tcPr>
            <w:tcW w:w="157" w:type="pct"/>
            <w:vMerge/>
            <w:tcBorders>
              <w:top w:val="single" w:sz="4" w:space="0" w:color="auto"/>
              <w:left w:val="single" w:sz="4" w:space="0" w:color="auto"/>
              <w:bottom w:val="single" w:sz="4" w:space="0" w:color="auto"/>
              <w:right w:val="single" w:sz="4" w:space="0" w:color="auto"/>
            </w:tcBorders>
            <w:vAlign w:val="center"/>
            <w:hideMark/>
          </w:tcPr>
          <w:p w14:paraId="41B25BE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649" w:type="pct"/>
            <w:vMerge/>
            <w:tcBorders>
              <w:top w:val="single" w:sz="4" w:space="0" w:color="auto"/>
              <w:left w:val="single" w:sz="4" w:space="0" w:color="auto"/>
              <w:bottom w:val="single" w:sz="4" w:space="0" w:color="auto"/>
              <w:right w:val="single" w:sz="4" w:space="0" w:color="auto"/>
            </w:tcBorders>
            <w:vAlign w:val="center"/>
            <w:hideMark/>
          </w:tcPr>
          <w:p w14:paraId="727B939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381" w:type="pct"/>
            <w:vMerge/>
            <w:tcBorders>
              <w:top w:val="single" w:sz="4" w:space="0" w:color="auto"/>
              <w:left w:val="single" w:sz="4" w:space="0" w:color="auto"/>
              <w:bottom w:val="single" w:sz="4" w:space="0" w:color="auto"/>
              <w:right w:val="single" w:sz="4" w:space="0" w:color="auto"/>
            </w:tcBorders>
            <w:vAlign w:val="center"/>
            <w:hideMark/>
          </w:tcPr>
          <w:p w14:paraId="09DAD5D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B49561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2035</w:t>
            </w:r>
          </w:p>
        </w:tc>
        <w:tc>
          <w:tcPr>
            <w:tcW w:w="381" w:type="pct"/>
            <w:tcBorders>
              <w:top w:val="nil"/>
              <w:left w:val="nil"/>
              <w:bottom w:val="single" w:sz="4" w:space="0" w:color="auto"/>
              <w:right w:val="single" w:sz="4" w:space="0" w:color="auto"/>
            </w:tcBorders>
            <w:shd w:val="clear" w:color="auto" w:fill="auto"/>
            <w:noWrap/>
            <w:vAlign w:val="center"/>
            <w:hideMark/>
          </w:tcPr>
          <w:p w14:paraId="3777AB4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2036</w:t>
            </w:r>
          </w:p>
        </w:tc>
        <w:tc>
          <w:tcPr>
            <w:tcW w:w="381" w:type="pct"/>
            <w:tcBorders>
              <w:top w:val="nil"/>
              <w:left w:val="nil"/>
              <w:bottom w:val="single" w:sz="4" w:space="0" w:color="auto"/>
              <w:right w:val="single" w:sz="4" w:space="0" w:color="auto"/>
            </w:tcBorders>
            <w:shd w:val="clear" w:color="auto" w:fill="auto"/>
            <w:noWrap/>
            <w:vAlign w:val="center"/>
            <w:hideMark/>
          </w:tcPr>
          <w:p w14:paraId="04F2D29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2037</w:t>
            </w:r>
          </w:p>
        </w:tc>
        <w:tc>
          <w:tcPr>
            <w:tcW w:w="381" w:type="pct"/>
            <w:tcBorders>
              <w:top w:val="nil"/>
              <w:left w:val="nil"/>
              <w:bottom w:val="single" w:sz="4" w:space="0" w:color="auto"/>
              <w:right w:val="single" w:sz="4" w:space="0" w:color="auto"/>
            </w:tcBorders>
            <w:shd w:val="clear" w:color="auto" w:fill="auto"/>
            <w:noWrap/>
            <w:vAlign w:val="center"/>
            <w:hideMark/>
          </w:tcPr>
          <w:p w14:paraId="7285676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2038</w:t>
            </w:r>
          </w:p>
        </w:tc>
        <w:tc>
          <w:tcPr>
            <w:tcW w:w="381" w:type="pct"/>
            <w:tcBorders>
              <w:top w:val="nil"/>
              <w:left w:val="nil"/>
              <w:bottom w:val="single" w:sz="4" w:space="0" w:color="auto"/>
              <w:right w:val="single" w:sz="4" w:space="0" w:color="auto"/>
            </w:tcBorders>
            <w:shd w:val="clear" w:color="auto" w:fill="auto"/>
            <w:noWrap/>
            <w:vAlign w:val="center"/>
            <w:hideMark/>
          </w:tcPr>
          <w:p w14:paraId="02DCF35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2039</w:t>
            </w:r>
          </w:p>
        </w:tc>
        <w:tc>
          <w:tcPr>
            <w:tcW w:w="381" w:type="pct"/>
            <w:tcBorders>
              <w:top w:val="nil"/>
              <w:left w:val="nil"/>
              <w:bottom w:val="single" w:sz="4" w:space="0" w:color="auto"/>
              <w:right w:val="single" w:sz="4" w:space="0" w:color="auto"/>
            </w:tcBorders>
            <w:shd w:val="clear" w:color="auto" w:fill="auto"/>
            <w:noWrap/>
            <w:vAlign w:val="center"/>
            <w:hideMark/>
          </w:tcPr>
          <w:p w14:paraId="71706CD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2040</w:t>
            </w:r>
          </w:p>
        </w:tc>
        <w:tc>
          <w:tcPr>
            <w:tcW w:w="381" w:type="pct"/>
            <w:tcBorders>
              <w:top w:val="nil"/>
              <w:left w:val="nil"/>
              <w:bottom w:val="single" w:sz="4" w:space="0" w:color="auto"/>
              <w:right w:val="single" w:sz="4" w:space="0" w:color="auto"/>
            </w:tcBorders>
            <w:shd w:val="clear" w:color="auto" w:fill="auto"/>
            <w:noWrap/>
            <w:vAlign w:val="center"/>
            <w:hideMark/>
          </w:tcPr>
          <w:p w14:paraId="010BF68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2041</w:t>
            </w:r>
          </w:p>
        </w:tc>
        <w:tc>
          <w:tcPr>
            <w:tcW w:w="381" w:type="pct"/>
            <w:tcBorders>
              <w:top w:val="nil"/>
              <w:left w:val="nil"/>
              <w:bottom w:val="single" w:sz="4" w:space="0" w:color="auto"/>
              <w:right w:val="single" w:sz="4" w:space="0" w:color="auto"/>
            </w:tcBorders>
            <w:shd w:val="clear" w:color="auto" w:fill="auto"/>
            <w:noWrap/>
            <w:vAlign w:val="center"/>
            <w:hideMark/>
          </w:tcPr>
          <w:p w14:paraId="42FC9C9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2042</w:t>
            </w:r>
          </w:p>
        </w:tc>
        <w:tc>
          <w:tcPr>
            <w:tcW w:w="381" w:type="pct"/>
            <w:tcBorders>
              <w:top w:val="nil"/>
              <w:left w:val="nil"/>
              <w:bottom w:val="single" w:sz="4" w:space="0" w:color="auto"/>
              <w:right w:val="single" w:sz="4" w:space="0" w:color="auto"/>
            </w:tcBorders>
            <w:shd w:val="clear" w:color="auto" w:fill="auto"/>
            <w:noWrap/>
            <w:vAlign w:val="center"/>
            <w:hideMark/>
          </w:tcPr>
          <w:p w14:paraId="70100BA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2043</w:t>
            </w:r>
          </w:p>
        </w:tc>
        <w:tc>
          <w:tcPr>
            <w:tcW w:w="381" w:type="pct"/>
            <w:tcBorders>
              <w:top w:val="nil"/>
              <w:left w:val="nil"/>
              <w:bottom w:val="single" w:sz="4" w:space="0" w:color="auto"/>
              <w:right w:val="single" w:sz="4" w:space="0" w:color="auto"/>
            </w:tcBorders>
            <w:shd w:val="clear" w:color="auto" w:fill="auto"/>
            <w:noWrap/>
            <w:vAlign w:val="center"/>
            <w:hideMark/>
          </w:tcPr>
          <w:p w14:paraId="329BA67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2044</w:t>
            </w:r>
          </w:p>
        </w:tc>
      </w:tr>
      <w:tr w:rsidR="00B42E5A" w:rsidRPr="00C53A2F" w14:paraId="4DF1758D"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22ECFCE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一</w:t>
            </w:r>
          </w:p>
        </w:tc>
        <w:tc>
          <w:tcPr>
            <w:tcW w:w="649" w:type="pct"/>
            <w:tcBorders>
              <w:top w:val="nil"/>
              <w:left w:val="nil"/>
              <w:bottom w:val="single" w:sz="4" w:space="0" w:color="auto"/>
              <w:right w:val="single" w:sz="4" w:space="0" w:color="auto"/>
            </w:tcBorders>
            <w:shd w:val="clear" w:color="auto" w:fill="auto"/>
            <w:noWrap/>
            <w:vAlign w:val="center"/>
            <w:hideMark/>
          </w:tcPr>
          <w:p w14:paraId="78AE929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现金流入</w:t>
            </w:r>
          </w:p>
        </w:tc>
        <w:tc>
          <w:tcPr>
            <w:tcW w:w="381" w:type="pct"/>
            <w:tcBorders>
              <w:top w:val="nil"/>
              <w:left w:val="nil"/>
              <w:bottom w:val="single" w:sz="4" w:space="0" w:color="auto"/>
              <w:right w:val="single" w:sz="4" w:space="0" w:color="auto"/>
            </w:tcBorders>
            <w:shd w:val="clear" w:color="auto" w:fill="auto"/>
            <w:noWrap/>
            <w:vAlign w:val="center"/>
            <w:hideMark/>
          </w:tcPr>
          <w:p w14:paraId="5C3B7E6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16E234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94CCC3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243170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2D8029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3E970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D9717D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87A85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F69C6E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8016A6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95CF36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r>
      <w:tr w:rsidR="00B42E5A" w:rsidRPr="00C53A2F" w14:paraId="336EF079"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3378D9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w:t>
            </w:r>
          </w:p>
        </w:tc>
        <w:tc>
          <w:tcPr>
            <w:tcW w:w="649" w:type="pct"/>
            <w:tcBorders>
              <w:top w:val="nil"/>
              <w:left w:val="nil"/>
              <w:bottom w:val="single" w:sz="4" w:space="0" w:color="auto"/>
              <w:right w:val="single" w:sz="4" w:space="0" w:color="auto"/>
            </w:tcBorders>
            <w:shd w:val="clear" w:color="auto" w:fill="auto"/>
            <w:noWrap/>
            <w:vAlign w:val="center"/>
            <w:hideMark/>
          </w:tcPr>
          <w:p w14:paraId="453FE53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资本金流入</w:t>
            </w:r>
          </w:p>
        </w:tc>
        <w:tc>
          <w:tcPr>
            <w:tcW w:w="381" w:type="pct"/>
            <w:tcBorders>
              <w:top w:val="nil"/>
              <w:left w:val="nil"/>
              <w:bottom w:val="single" w:sz="4" w:space="0" w:color="auto"/>
              <w:right w:val="single" w:sz="4" w:space="0" w:color="auto"/>
            </w:tcBorders>
            <w:shd w:val="clear" w:color="auto" w:fill="auto"/>
            <w:noWrap/>
            <w:vAlign w:val="center"/>
            <w:hideMark/>
          </w:tcPr>
          <w:p w14:paraId="3F498FDA" w14:textId="77777777" w:rsidR="00B42E5A" w:rsidRPr="00C53A2F" w:rsidRDefault="00B42E5A" w:rsidP="006B56A4">
            <w:pPr>
              <w:widowControl/>
              <w:spacing w:line="360" w:lineRule="auto"/>
              <w:jc w:val="center"/>
              <w:rPr>
                <w:rFonts w:ascii="宋体" w:hAnsi="宋体" w:cs="宋体" w:hint="eastAsia"/>
                <w:b/>
                <w:bCs/>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420775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C8FE41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72EB7E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652C9F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11A5AB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B17572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9784FB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797B8D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29AC5E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6A718C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088C90BA"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20C2BC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lastRenderedPageBreak/>
              <w:t>1.1</w:t>
            </w:r>
          </w:p>
        </w:tc>
        <w:tc>
          <w:tcPr>
            <w:tcW w:w="649" w:type="pct"/>
            <w:tcBorders>
              <w:top w:val="nil"/>
              <w:left w:val="nil"/>
              <w:bottom w:val="single" w:sz="4" w:space="0" w:color="auto"/>
              <w:right w:val="single" w:sz="4" w:space="0" w:color="auto"/>
            </w:tcBorders>
            <w:shd w:val="clear" w:color="auto" w:fill="auto"/>
            <w:noWrap/>
            <w:vAlign w:val="center"/>
            <w:hideMark/>
          </w:tcPr>
          <w:p w14:paraId="67F902C7"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财政预算资金</w:t>
            </w:r>
          </w:p>
        </w:tc>
        <w:tc>
          <w:tcPr>
            <w:tcW w:w="381" w:type="pct"/>
            <w:tcBorders>
              <w:top w:val="nil"/>
              <w:left w:val="nil"/>
              <w:bottom w:val="single" w:sz="4" w:space="0" w:color="auto"/>
              <w:right w:val="single" w:sz="4" w:space="0" w:color="auto"/>
            </w:tcBorders>
            <w:shd w:val="clear" w:color="auto" w:fill="auto"/>
            <w:noWrap/>
            <w:vAlign w:val="center"/>
            <w:hideMark/>
          </w:tcPr>
          <w:p w14:paraId="56EC8C0B"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3,021.66</w:t>
            </w:r>
          </w:p>
        </w:tc>
        <w:tc>
          <w:tcPr>
            <w:tcW w:w="381" w:type="pct"/>
            <w:tcBorders>
              <w:top w:val="nil"/>
              <w:left w:val="nil"/>
              <w:bottom w:val="single" w:sz="4" w:space="0" w:color="auto"/>
              <w:right w:val="single" w:sz="4" w:space="0" w:color="auto"/>
            </w:tcBorders>
            <w:shd w:val="clear" w:color="auto" w:fill="auto"/>
            <w:noWrap/>
            <w:vAlign w:val="center"/>
            <w:hideMark/>
          </w:tcPr>
          <w:p w14:paraId="4BC5769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163243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37250D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3950F5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87978E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71F438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56D77B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395943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C6511A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C62E23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4DB887EA"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398ED0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1.2</w:t>
            </w:r>
          </w:p>
        </w:tc>
        <w:tc>
          <w:tcPr>
            <w:tcW w:w="649" w:type="pct"/>
            <w:tcBorders>
              <w:top w:val="nil"/>
              <w:left w:val="nil"/>
              <w:bottom w:val="single" w:sz="4" w:space="0" w:color="auto"/>
              <w:right w:val="single" w:sz="4" w:space="0" w:color="auto"/>
            </w:tcBorders>
            <w:shd w:val="clear" w:color="auto" w:fill="auto"/>
            <w:noWrap/>
            <w:vAlign w:val="center"/>
            <w:hideMark/>
          </w:tcPr>
          <w:p w14:paraId="6CC963D4"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单位自筹资金</w:t>
            </w:r>
          </w:p>
        </w:tc>
        <w:tc>
          <w:tcPr>
            <w:tcW w:w="381" w:type="pct"/>
            <w:tcBorders>
              <w:top w:val="nil"/>
              <w:left w:val="nil"/>
              <w:bottom w:val="single" w:sz="4" w:space="0" w:color="auto"/>
              <w:right w:val="single" w:sz="4" w:space="0" w:color="auto"/>
            </w:tcBorders>
            <w:shd w:val="clear" w:color="auto" w:fill="auto"/>
            <w:noWrap/>
            <w:vAlign w:val="center"/>
            <w:hideMark/>
          </w:tcPr>
          <w:p w14:paraId="0507B0C2"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314B5F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C95235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0788D7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BD7695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1F206E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CFF97E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4730D1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CC9666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56B12E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7C00CD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1A7ACF2F"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3B42FB9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1.3</w:t>
            </w:r>
          </w:p>
        </w:tc>
        <w:tc>
          <w:tcPr>
            <w:tcW w:w="649" w:type="pct"/>
            <w:tcBorders>
              <w:top w:val="nil"/>
              <w:left w:val="nil"/>
              <w:bottom w:val="single" w:sz="4" w:space="0" w:color="auto"/>
              <w:right w:val="single" w:sz="4" w:space="0" w:color="auto"/>
            </w:tcBorders>
            <w:shd w:val="clear" w:color="auto" w:fill="auto"/>
            <w:noWrap/>
            <w:vAlign w:val="center"/>
            <w:hideMark/>
          </w:tcPr>
          <w:p w14:paraId="13BBAD8C"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用于资本金的专项债券资金</w:t>
            </w:r>
          </w:p>
        </w:tc>
        <w:tc>
          <w:tcPr>
            <w:tcW w:w="381" w:type="pct"/>
            <w:tcBorders>
              <w:top w:val="nil"/>
              <w:left w:val="nil"/>
              <w:bottom w:val="single" w:sz="4" w:space="0" w:color="auto"/>
              <w:right w:val="single" w:sz="4" w:space="0" w:color="auto"/>
            </w:tcBorders>
            <w:shd w:val="clear" w:color="auto" w:fill="auto"/>
            <w:noWrap/>
            <w:vAlign w:val="center"/>
            <w:hideMark/>
          </w:tcPr>
          <w:p w14:paraId="21FDA2D6"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A5CB07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0EA1B4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0250AB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818266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186322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43F023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045087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61B8A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6F6DF1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7DAA86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2D6F5D94"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46B033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1.4</w:t>
            </w:r>
          </w:p>
        </w:tc>
        <w:tc>
          <w:tcPr>
            <w:tcW w:w="649" w:type="pct"/>
            <w:tcBorders>
              <w:top w:val="nil"/>
              <w:left w:val="nil"/>
              <w:bottom w:val="single" w:sz="4" w:space="0" w:color="auto"/>
              <w:right w:val="single" w:sz="4" w:space="0" w:color="auto"/>
            </w:tcBorders>
            <w:shd w:val="clear" w:color="auto" w:fill="auto"/>
            <w:noWrap/>
            <w:vAlign w:val="center"/>
            <w:hideMark/>
          </w:tcPr>
          <w:p w14:paraId="4867E160"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其他资金</w:t>
            </w:r>
          </w:p>
        </w:tc>
        <w:tc>
          <w:tcPr>
            <w:tcW w:w="381" w:type="pct"/>
            <w:tcBorders>
              <w:top w:val="nil"/>
              <w:left w:val="nil"/>
              <w:bottom w:val="single" w:sz="4" w:space="0" w:color="auto"/>
              <w:right w:val="single" w:sz="4" w:space="0" w:color="auto"/>
            </w:tcBorders>
            <w:shd w:val="clear" w:color="auto" w:fill="auto"/>
            <w:noWrap/>
            <w:vAlign w:val="center"/>
            <w:hideMark/>
          </w:tcPr>
          <w:p w14:paraId="543DEBED"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690CAF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BC69CA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D756ED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D2B023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60070B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9F0DE9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897427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DDD5DE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068CAE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F3DB5A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132ACC5B"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2465C55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w:t>
            </w:r>
          </w:p>
        </w:tc>
        <w:tc>
          <w:tcPr>
            <w:tcW w:w="649" w:type="pct"/>
            <w:tcBorders>
              <w:top w:val="nil"/>
              <w:left w:val="nil"/>
              <w:bottom w:val="single" w:sz="4" w:space="0" w:color="auto"/>
              <w:right w:val="single" w:sz="4" w:space="0" w:color="auto"/>
            </w:tcBorders>
            <w:shd w:val="clear" w:color="auto" w:fill="auto"/>
            <w:noWrap/>
            <w:vAlign w:val="center"/>
            <w:hideMark/>
          </w:tcPr>
          <w:p w14:paraId="6F516F6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债务性资金流入</w:t>
            </w:r>
          </w:p>
        </w:tc>
        <w:tc>
          <w:tcPr>
            <w:tcW w:w="381" w:type="pct"/>
            <w:tcBorders>
              <w:top w:val="nil"/>
              <w:left w:val="nil"/>
              <w:bottom w:val="single" w:sz="4" w:space="0" w:color="auto"/>
              <w:right w:val="single" w:sz="4" w:space="0" w:color="auto"/>
            </w:tcBorders>
            <w:shd w:val="clear" w:color="auto" w:fill="auto"/>
            <w:noWrap/>
            <w:vAlign w:val="center"/>
            <w:hideMark/>
          </w:tcPr>
          <w:p w14:paraId="222AB9FA"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12,000.00</w:t>
            </w:r>
          </w:p>
        </w:tc>
        <w:tc>
          <w:tcPr>
            <w:tcW w:w="381" w:type="pct"/>
            <w:tcBorders>
              <w:top w:val="nil"/>
              <w:left w:val="nil"/>
              <w:bottom w:val="single" w:sz="4" w:space="0" w:color="auto"/>
              <w:right w:val="single" w:sz="4" w:space="0" w:color="auto"/>
            </w:tcBorders>
            <w:shd w:val="clear" w:color="auto" w:fill="auto"/>
            <w:noWrap/>
            <w:vAlign w:val="center"/>
            <w:hideMark/>
          </w:tcPr>
          <w:p w14:paraId="5C2D684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506A8C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B851E6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CED106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D9BA40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6F05B2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DE5295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B70412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C805EB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3BF765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321FC8BC"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6BEE8B1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2.1</w:t>
            </w:r>
          </w:p>
        </w:tc>
        <w:tc>
          <w:tcPr>
            <w:tcW w:w="649" w:type="pct"/>
            <w:tcBorders>
              <w:top w:val="nil"/>
              <w:left w:val="nil"/>
              <w:bottom w:val="single" w:sz="4" w:space="0" w:color="auto"/>
              <w:right w:val="single" w:sz="4" w:space="0" w:color="auto"/>
            </w:tcBorders>
            <w:shd w:val="clear" w:color="auto" w:fill="auto"/>
            <w:noWrap/>
            <w:vAlign w:val="center"/>
            <w:hideMark/>
          </w:tcPr>
          <w:p w14:paraId="395B9906"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专项债券</w:t>
            </w:r>
          </w:p>
        </w:tc>
        <w:tc>
          <w:tcPr>
            <w:tcW w:w="381" w:type="pct"/>
            <w:tcBorders>
              <w:top w:val="nil"/>
              <w:left w:val="nil"/>
              <w:bottom w:val="single" w:sz="4" w:space="0" w:color="auto"/>
              <w:right w:val="single" w:sz="4" w:space="0" w:color="auto"/>
            </w:tcBorders>
            <w:shd w:val="clear" w:color="auto" w:fill="auto"/>
            <w:noWrap/>
            <w:vAlign w:val="center"/>
            <w:hideMark/>
          </w:tcPr>
          <w:p w14:paraId="0A0A4BBB"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12,000.00</w:t>
            </w:r>
          </w:p>
        </w:tc>
        <w:tc>
          <w:tcPr>
            <w:tcW w:w="381" w:type="pct"/>
            <w:tcBorders>
              <w:top w:val="nil"/>
              <w:left w:val="nil"/>
              <w:bottom w:val="single" w:sz="4" w:space="0" w:color="auto"/>
              <w:right w:val="single" w:sz="4" w:space="0" w:color="auto"/>
            </w:tcBorders>
            <w:shd w:val="clear" w:color="auto" w:fill="auto"/>
            <w:noWrap/>
            <w:vAlign w:val="center"/>
            <w:hideMark/>
          </w:tcPr>
          <w:p w14:paraId="4808028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655B45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0F4F38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030690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C39EE3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575529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0EDEF5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30425A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124C52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AACCC2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21152269"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0864975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2.4</w:t>
            </w:r>
          </w:p>
        </w:tc>
        <w:tc>
          <w:tcPr>
            <w:tcW w:w="649" w:type="pct"/>
            <w:tcBorders>
              <w:top w:val="nil"/>
              <w:left w:val="nil"/>
              <w:bottom w:val="single" w:sz="4" w:space="0" w:color="auto"/>
              <w:right w:val="single" w:sz="4" w:space="0" w:color="auto"/>
            </w:tcBorders>
            <w:shd w:val="clear" w:color="auto" w:fill="auto"/>
            <w:noWrap/>
            <w:vAlign w:val="center"/>
            <w:hideMark/>
          </w:tcPr>
          <w:p w14:paraId="160F6DB4"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市场化融资</w:t>
            </w:r>
          </w:p>
        </w:tc>
        <w:tc>
          <w:tcPr>
            <w:tcW w:w="381" w:type="pct"/>
            <w:tcBorders>
              <w:top w:val="nil"/>
              <w:left w:val="nil"/>
              <w:bottom w:val="single" w:sz="4" w:space="0" w:color="auto"/>
              <w:right w:val="single" w:sz="4" w:space="0" w:color="auto"/>
            </w:tcBorders>
            <w:shd w:val="clear" w:color="auto" w:fill="auto"/>
            <w:noWrap/>
            <w:vAlign w:val="center"/>
            <w:hideMark/>
          </w:tcPr>
          <w:p w14:paraId="68F05E97"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869BCA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B76CE1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7CD6BD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EAF4AB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5D1EAA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123EDE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A6A533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C083E5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4BE26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13A352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56E6FB6D"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2D5CD7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w:t>
            </w:r>
          </w:p>
        </w:tc>
        <w:tc>
          <w:tcPr>
            <w:tcW w:w="649" w:type="pct"/>
            <w:tcBorders>
              <w:top w:val="nil"/>
              <w:left w:val="nil"/>
              <w:bottom w:val="single" w:sz="4" w:space="0" w:color="auto"/>
              <w:right w:val="single" w:sz="4" w:space="0" w:color="auto"/>
            </w:tcBorders>
            <w:shd w:val="clear" w:color="auto" w:fill="auto"/>
            <w:noWrap/>
            <w:vAlign w:val="center"/>
            <w:hideMark/>
          </w:tcPr>
          <w:p w14:paraId="1F3743D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项目收入</w:t>
            </w:r>
          </w:p>
        </w:tc>
        <w:tc>
          <w:tcPr>
            <w:tcW w:w="381" w:type="pct"/>
            <w:tcBorders>
              <w:top w:val="nil"/>
              <w:left w:val="nil"/>
              <w:bottom w:val="single" w:sz="4" w:space="0" w:color="auto"/>
              <w:right w:val="single" w:sz="4" w:space="0" w:color="auto"/>
            </w:tcBorders>
            <w:shd w:val="clear" w:color="auto" w:fill="auto"/>
            <w:noWrap/>
            <w:vAlign w:val="center"/>
            <w:hideMark/>
          </w:tcPr>
          <w:p w14:paraId="26325624"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55,326.77</w:t>
            </w:r>
          </w:p>
        </w:tc>
        <w:tc>
          <w:tcPr>
            <w:tcW w:w="381" w:type="pct"/>
            <w:tcBorders>
              <w:top w:val="nil"/>
              <w:left w:val="nil"/>
              <w:bottom w:val="single" w:sz="4" w:space="0" w:color="auto"/>
              <w:right w:val="single" w:sz="4" w:space="0" w:color="auto"/>
            </w:tcBorders>
            <w:shd w:val="clear" w:color="auto" w:fill="auto"/>
            <w:noWrap/>
            <w:vAlign w:val="center"/>
            <w:hideMark/>
          </w:tcPr>
          <w:p w14:paraId="741F5E0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1,662.79</w:t>
            </w:r>
          </w:p>
        </w:tc>
        <w:tc>
          <w:tcPr>
            <w:tcW w:w="381" w:type="pct"/>
            <w:tcBorders>
              <w:top w:val="nil"/>
              <w:left w:val="nil"/>
              <w:bottom w:val="single" w:sz="4" w:space="0" w:color="auto"/>
              <w:right w:val="single" w:sz="4" w:space="0" w:color="auto"/>
            </w:tcBorders>
            <w:shd w:val="clear" w:color="auto" w:fill="auto"/>
            <w:noWrap/>
            <w:vAlign w:val="center"/>
            <w:hideMark/>
          </w:tcPr>
          <w:p w14:paraId="7267CA5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12C9B59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5F47F07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65E0EF2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01448B6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3DA4EA8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7AC5028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1,901.50</w:t>
            </w:r>
          </w:p>
        </w:tc>
        <w:tc>
          <w:tcPr>
            <w:tcW w:w="381" w:type="pct"/>
            <w:tcBorders>
              <w:top w:val="nil"/>
              <w:left w:val="nil"/>
              <w:bottom w:val="single" w:sz="4" w:space="0" w:color="auto"/>
              <w:right w:val="single" w:sz="4" w:space="0" w:color="auto"/>
            </w:tcBorders>
            <w:shd w:val="clear" w:color="auto" w:fill="auto"/>
            <w:noWrap/>
            <w:vAlign w:val="center"/>
            <w:hideMark/>
          </w:tcPr>
          <w:p w14:paraId="72FF963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1,901.50</w:t>
            </w:r>
          </w:p>
        </w:tc>
        <w:tc>
          <w:tcPr>
            <w:tcW w:w="381" w:type="pct"/>
            <w:tcBorders>
              <w:top w:val="nil"/>
              <w:left w:val="nil"/>
              <w:bottom w:val="single" w:sz="4" w:space="0" w:color="auto"/>
              <w:right w:val="single" w:sz="4" w:space="0" w:color="auto"/>
            </w:tcBorders>
            <w:shd w:val="clear" w:color="auto" w:fill="auto"/>
            <w:noWrap/>
            <w:vAlign w:val="center"/>
            <w:hideMark/>
          </w:tcPr>
          <w:p w14:paraId="5231ADD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1,901.50</w:t>
            </w:r>
          </w:p>
        </w:tc>
      </w:tr>
      <w:tr w:rsidR="00B42E5A" w:rsidRPr="00C53A2F" w14:paraId="7BA9146E"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6487B2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3.1</w:t>
            </w:r>
          </w:p>
        </w:tc>
        <w:tc>
          <w:tcPr>
            <w:tcW w:w="649" w:type="pct"/>
            <w:tcBorders>
              <w:top w:val="nil"/>
              <w:left w:val="nil"/>
              <w:bottom w:val="single" w:sz="4" w:space="0" w:color="auto"/>
              <w:right w:val="single" w:sz="4" w:space="0" w:color="auto"/>
            </w:tcBorders>
            <w:shd w:val="clear" w:color="auto" w:fill="auto"/>
            <w:noWrap/>
            <w:vAlign w:val="center"/>
            <w:hideMark/>
          </w:tcPr>
          <w:p w14:paraId="55A8AED4"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财政补贴收入</w:t>
            </w:r>
          </w:p>
        </w:tc>
        <w:tc>
          <w:tcPr>
            <w:tcW w:w="381" w:type="pct"/>
            <w:tcBorders>
              <w:top w:val="nil"/>
              <w:left w:val="nil"/>
              <w:bottom w:val="single" w:sz="4" w:space="0" w:color="auto"/>
              <w:right w:val="single" w:sz="4" w:space="0" w:color="auto"/>
            </w:tcBorders>
            <w:shd w:val="clear" w:color="auto" w:fill="auto"/>
            <w:noWrap/>
            <w:vAlign w:val="center"/>
            <w:hideMark/>
          </w:tcPr>
          <w:p w14:paraId="4347CF03"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4DD715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E51185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8200C0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07B93B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FDE752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440157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983FDC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7AAF24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41D541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430B55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6B720334"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2081B3A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3.2</w:t>
            </w:r>
          </w:p>
        </w:tc>
        <w:tc>
          <w:tcPr>
            <w:tcW w:w="649" w:type="pct"/>
            <w:tcBorders>
              <w:top w:val="nil"/>
              <w:left w:val="nil"/>
              <w:bottom w:val="single" w:sz="4" w:space="0" w:color="auto"/>
              <w:right w:val="single" w:sz="4" w:space="0" w:color="auto"/>
            </w:tcBorders>
            <w:shd w:val="clear" w:color="auto" w:fill="auto"/>
            <w:noWrap/>
            <w:vAlign w:val="center"/>
            <w:hideMark/>
          </w:tcPr>
          <w:p w14:paraId="2AD5D287"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运营收入</w:t>
            </w:r>
          </w:p>
        </w:tc>
        <w:tc>
          <w:tcPr>
            <w:tcW w:w="381" w:type="pct"/>
            <w:tcBorders>
              <w:top w:val="nil"/>
              <w:left w:val="nil"/>
              <w:bottom w:val="single" w:sz="4" w:space="0" w:color="auto"/>
              <w:right w:val="single" w:sz="4" w:space="0" w:color="auto"/>
            </w:tcBorders>
            <w:shd w:val="clear" w:color="auto" w:fill="auto"/>
            <w:noWrap/>
            <w:vAlign w:val="center"/>
            <w:hideMark/>
          </w:tcPr>
          <w:p w14:paraId="67FA5C1C"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55,326.77</w:t>
            </w:r>
          </w:p>
        </w:tc>
        <w:tc>
          <w:tcPr>
            <w:tcW w:w="381" w:type="pct"/>
            <w:tcBorders>
              <w:top w:val="nil"/>
              <w:left w:val="nil"/>
              <w:bottom w:val="single" w:sz="4" w:space="0" w:color="auto"/>
              <w:right w:val="single" w:sz="4" w:space="0" w:color="auto"/>
            </w:tcBorders>
            <w:shd w:val="clear" w:color="auto" w:fill="auto"/>
            <w:noWrap/>
            <w:vAlign w:val="center"/>
            <w:hideMark/>
          </w:tcPr>
          <w:p w14:paraId="0AAC7A9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1,662.79</w:t>
            </w:r>
          </w:p>
        </w:tc>
        <w:tc>
          <w:tcPr>
            <w:tcW w:w="381" w:type="pct"/>
            <w:tcBorders>
              <w:top w:val="nil"/>
              <w:left w:val="nil"/>
              <w:bottom w:val="single" w:sz="4" w:space="0" w:color="auto"/>
              <w:right w:val="single" w:sz="4" w:space="0" w:color="auto"/>
            </w:tcBorders>
            <w:shd w:val="clear" w:color="auto" w:fill="auto"/>
            <w:noWrap/>
            <w:vAlign w:val="center"/>
            <w:hideMark/>
          </w:tcPr>
          <w:p w14:paraId="15E6985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4A700E8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47E9928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66A818B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59C8269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6E7DB5C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67B3EA0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1,901.50</w:t>
            </w:r>
          </w:p>
        </w:tc>
        <w:tc>
          <w:tcPr>
            <w:tcW w:w="381" w:type="pct"/>
            <w:tcBorders>
              <w:top w:val="nil"/>
              <w:left w:val="nil"/>
              <w:bottom w:val="single" w:sz="4" w:space="0" w:color="auto"/>
              <w:right w:val="single" w:sz="4" w:space="0" w:color="auto"/>
            </w:tcBorders>
            <w:shd w:val="clear" w:color="auto" w:fill="auto"/>
            <w:noWrap/>
            <w:vAlign w:val="center"/>
            <w:hideMark/>
          </w:tcPr>
          <w:p w14:paraId="7C264B9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1,901.50</w:t>
            </w:r>
          </w:p>
        </w:tc>
        <w:tc>
          <w:tcPr>
            <w:tcW w:w="381" w:type="pct"/>
            <w:tcBorders>
              <w:top w:val="nil"/>
              <w:left w:val="nil"/>
              <w:bottom w:val="single" w:sz="4" w:space="0" w:color="auto"/>
              <w:right w:val="single" w:sz="4" w:space="0" w:color="auto"/>
            </w:tcBorders>
            <w:shd w:val="clear" w:color="auto" w:fill="auto"/>
            <w:noWrap/>
            <w:vAlign w:val="center"/>
            <w:hideMark/>
          </w:tcPr>
          <w:p w14:paraId="642E9E0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1,901.50</w:t>
            </w:r>
          </w:p>
        </w:tc>
      </w:tr>
      <w:tr w:rsidR="00B42E5A" w:rsidRPr="00C53A2F" w14:paraId="6510FFB5"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0FF1E1B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3.3</w:t>
            </w:r>
          </w:p>
        </w:tc>
        <w:tc>
          <w:tcPr>
            <w:tcW w:w="649" w:type="pct"/>
            <w:tcBorders>
              <w:top w:val="nil"/>
              <w:left w:val="nil"/>
              <w:bottom w:val="single" w:sz="4" w:space="0" w:color="auto"/>
              <w:right w:val="single" w:sz="4" w:space="0" w:color="auto"/>
            </w:tcBorders>
            <w:shd w:val="clear" w:color="auto" w:fill="auto"/>
            <w:noWrap/>
            <w:vAlign w:val="center"/>
            <w:hideMark/>
          </w:tcPr>
          <w:p w14:paraId="4D6D2530"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政府性基金预算收入</w:t>
            </w:r>
          </w:p>
        </w:tc>
        <w:tc>
          <w:tcPr>
            <w:tcW w:w="381" w:type="pct"/>
            <w:tcBorders>
              <w:top w:val="nil"/>
              <w:left w:val="nil"/>
              <w:bottom w:val="single" w:sz="4" w:space="0" w:color="auto"/>
              <w:right w:val="single" w:sz="4" w:space="0" w:color="auto"/>
            </w:tcBorders>
            <w:shd w:val="clear" w:color="auto" w:fill="auto"/>
            <w:noWrap/>
            <w:vAlign w:val="center"/>
            <w:hideMark/>
          </w:tcPr>
          <w:p w14:paraId="6F387801"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460A8D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B39F7E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9E9254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048CB8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3B4914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135E9E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C5ACA4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20E3E8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781F1A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F204C0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5AE5F0DA"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82E9CD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小计</w:t>
            </w:r>
          </w:p>
        </w:tc>
        <w:tc>
          <w:tcPr>
            <w:tcW w:w="649" w:type="pct"/>
            <w:tcBorders>
              <w:top w:val="nil"/>
              <w:left w:val="nil"/>
              <w:bottom w:val="single" w:sz="4" w:space="0" w:color="auto"/>
              <w:right w:val="single" w:sz="4" w:space="0" w:color="auto"/>
            </w:tcBorders>
            <w:shd w:val="clear" w:color="auto" w:fill="auto"/>
            <w:noWrap/>
            <w:vAlign w:val="center"/>
            <w:hideMark/>
          </w:tcPr>
          <w:p w14:paraId="0F42E48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现金流入总额</w:t>
            </w:r>
          </w:p>
        </w:tc>
        <w:tc>
          <w:tcPr>
            <w:tcW w:w="381" w:type="pct"/>
            <w:tcBorders>
              <w:top w:val="nil"/>
              <w:left w:val="nil"/>
              <w:bottom w:val="single" w:sz="4" w:space="0" w:color="auto"/>
              <w:right w:val="single" w:sz="4" w:space="0" w:color="auto"/>
            </w:tcBorders>
            <w:shd w:val="clear" w:color="auto" w:fill="auto"/>
            <w:noWrap/>
            <w:vAlign w:val="center"/>
            <w:hideMark/>
          </w:tcPr>
          <w:p w14:paraId="1444F5E4"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70,348.43</w:t>
            </w:r>
          </w:p>
        </w:tc>
        <w:tc>
          <w:tcPr>
            <w:tcW w:w="381" w:type="pct"/>
            <w:tcBorders>
              <w:top w:val="nil"/>
              <w:left w:val="nil"/>
              <w:bottom w:val="single" w:sz="4" w:space="0" w:color="auto"/>
              <w:right w:val="single" w:sz="4" w:space="0" w:color="auto"/>
            </w:tcBorders>
            <w:shd w:val="clear" w:color="auto" w:fill="auto"/>
            <w:noWrap/>
            <w:vAlign w:val="center"/>
            <w:hideMark/>
          </w:tcPr>
          <w:p w14:paraId="3499FB2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1,662.79</w:t>
            </w:r>
          </w:p>
        </w:tc>
        <w:tc>
          <w:tcPr>
            <w:tcW w:w="381" w:type="pct"/>
            <w:tcBorders>
              <w:top w:val="nil"/>
              <w:left w:val="nil"/>
              <w:bottom w:val="single" w:sz="4" w:space="0" w:color="auto"/>
              <w:right w:val="single" w:sz="4" w:space="0" w:color="auto"/>
            </w:tcBorders>
            <w:shd w:val="clear" w:color="auto" w:fill="auto"/>
            <w:noWrap/>
            <w:vAlign w:val="center"/>
            <w:hideMark/>
          </w:tcPr>
          <w:p w14:paraId="1245D4E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1C05567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13D2138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1,745.92</w:t>
            </w:r>
          </w:p>
        </w:tc>
        <w:tc>
          <w:tcPr>
            <w:tcW w:w="381" w:type="pct"/>
            <w:tcBorders>
              <w:top w:val="nil"/>
              <w:left w:val="nil"/>
              <w:bottom w:val="single" w:sz="4" w:space="0" w:color="auto"/>
              <w:right w:val="single" w:sz="4" w:space="0" w:color="auto"/>
            </w:tcBorders>
            <w:shd w:val="clear" w:color="auto" w:fill="auto"/>
            <w:noWrap/>
            <w:vAlign w:val="center"/>
            <w:hideMark/>
          </w:tcPr>
          <w:p w14:paraId="7D44F4A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596A316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59F6707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1,833.20</w:t>
            </w:r>
          </w:p>
        </w:tc>
        <w:tc>
          <w:tcPr>
            <w:tcW w:w="381" w:type="pct"/>
            <w:tcBorders>
              <w:top w:val="nil"/>
              <w:left w:val="nil"/>
              <w:bottom w:val="single" w:sz="4" w:space="0" w:color="auto"/>
              <w:right w:val="single" w:sz="4" w:space="0" w:color="auto"/>
            </w:tcBorders>
            <w:shd w:val="clear" w:color="auto" w:fill="auto"/>
            <w:noWrap/>
            <w:vAlign w:val="center"/>
            <w:hideMark/>
          </w:tcPr>
          <w:p w14:paraId="5E4597F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1,901.50</w:t>
            </w:r>
          </w:p>
        </w:tc>
        <w:tc>
          <w:tcPr>
            <w:tcW w:w="381" w:type="pct"/>
            <w:tcBorders>
              <w:top w:val="nil"/>
              <w:left w:val="nil"/>
              <w:bottom w:val="single" w:sz="4" w:space="0" w:color="auto"/>
              <w:right w:val="single" w:sz="4" w:space="0" w:color="auto"/>
            </w:tcBorders>
            <w:shd w:val="clear" w:color="auto" w:fill="auto"/>
            <w:noWrap/>
            <w:vAlign w:val="center"/>
            <w:hideMark/>
          </w:tcPr>
          <w:p w14:paraId="2EE2C50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1,901.50</w:t>
            </w:r>
          </w:p>
        </w:tc>
        <w:tc>
          <w:tcPr>
            <w:tcW w:w="381" w:type="pct"/>
            <w:tcBorders>
              <w:top w:val="nil"/>
              <w:left w:val="nil"/>
              <w:bottom w:val="single" w:sz="4" w:space="0" w:color="auto"/>
              <w:right w:val="single" w:sz="4" w:space="0" w:color="auto"/>
            </w:tcBorders>
            <w:shd w:val="clear" w:color="auto" w:fill="auto"/>
            <w:noWrap/>
            <w:vAlign w:val="center"/>
            <w:hideMark/>
          </w:tcPr>
          <w:p w14:paraId="4CAE6F0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1,901.50</w:t>
            </w:r>
          </w:p>
        </w:tc>
      </w:tr>
      <w:tr w:rsidR="00B42E5A" w:rsidRPr="00C53A2F" w14:paraId="2AD2DCD6"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4255B37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二</w:t>
            </w:r>
          </w:p>
        </w:tc>
        <w:tc>
          <w:tcPr>
            <w:tcW w:w="649" w:type="pct"/>
            <w:tcBorders>
              <w:top w:val="nil"/>
              <w:left w:val="nil"/>
              <w:bottom w:val="single" w:sz="4" w:space="0" w:color="auto"/>
              <w:right w:val="single" w:sz="4" w:space="0" w:color="auto"/>
            </w:tcBorders>
            <w:shd w:val="clear" w:color="auto" w:fill="auto"/>
            <w:noWrap/>
            <w:vAlign w:val="center"/>
            <w:hideMark/>
          </w:tcPr>
          <w:p w14:paraId="6CD28EA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现金流出</w:t>
            </w:r>
          </w:p>
        </w:tc>
        <w:tc>
          <w:tcPr>
            <w:tcW w:w="381" w:type="pct"/>
            <w:tcBorders>
              <w:top w:val="nil"/>
              <w:left w:val="nil"/>
              <w:bottom w:val="single" w:sz="4" w:space="0" w:color="auto"/>
              <w:right w:val="single" w:sz="4" w:space="0" w:color="auto"/>
            </w:tcBorders>
            <w:shd w:val="clear" w:color="auto" w:fill="auto"/>
            <w:noWrap/>
            <w:vAlign w:val="center"/>
            <w:hideMark/>
          </w:tcPr>
          <w:p w14:paraId="64B7A63C" w14:textId="77777777" w:rsidR="00B42E5A" w:rsidRPr="00C53A2F" w:rsidRDefault="00B42E5A" w:rsidP="006B56A4">
            <w:pPr>
              <w:widowControl/>
              <w:spacing w:line="360" w:lineRule="auto"/>
              <w:jc w:val="center"/>
              <w:rPr>
                <w:rFonts w:ascii="宋体" w:hAnsi="宋体" w:cs="宋体" w:hint="eastAsia"/>
                <w:b/>
                <w:bCs/>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471388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6920F4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C61AD7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A48029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799728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04CBFDB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0D1FAD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2904F3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653BAD4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3D741EE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r>
      <w:tr w:rsidR="00B42E5A" w:rsidRPr="00C53A2F" w14:paraId="4AAA8174"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766ED1C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w:t>
            </w:r>
          </w:p>
        </w:tc>
        <w:tc>
          <w:tcPr>
            <w:tcW w:w="649" w:type="pct"/>
            <w:tcBorders>
              <w:top w:val="nil"/>
              <w:left w:val="nil"/>
              <w:bottom w:val="single" w:sz="4" w:space="0" w:color="auto"/>
              <w:right w:val="single" w:sz="4" w:space="0" w:color="auto"/>
            </w:tcBorders>
            <w:shd w:val="clear" w:color="auto" w:fill="auto"/>
            <w:noWrap/>
            <w:vAlign w:val="center"/>
            <w:hideMark/>
          </w:tcPr>
          <w:p w14:paraId="1473EAC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建设投资成本</w:t>
            </w:r>
          </w:p>
        </w:tc>
        <w:tc>
          <w:tcPr>
            <w:tcW w:w="381" w:type="pct"/>
            <w:tcBorders>
              <w:top w:val="nil"/>
              <w:left w:val="nil"/>
              <w:bottom w:val="single" w:sz="4" w:space="0" w:color="auto"/>
              <w:right w:val="single" w:sz="4" w:space="0" w:color="auto"/>
            </w:tcBorders>
            <w:shd w:val="clear" w:color="auto" w:fill="auto"/>
            <w:noWrap/>
            <w:vAlign w:val="center"/>
            <w:hideMark/>
          </w:tcPr>
          <w:p w14:paraId="3E01F85B"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14,469.66</w:t>
            </w:r>
          </w:p>
        </w:tc>
        <w:tc>
          <w:tcPr>
            <w:tcW w:w="381" w:type="pct"/>
            <w:tcBorders>
              <w:top w:val="nil"/>
              <w:left w:val="nil"/>
              <w:bottom w:val="single" w:sz="4" w:space="0" w:color="auto"/>
              <w:right w:val="single" w:sz="4" w:space="0" w:color="auto"/>
            </w:tcBorders>
            <w:shd w:val="clear" w:color="auto" w:fill="auto"/>
            <w:noWrap/>
            <w:vAlign w:val="center"/>
            <w:hideMark/>
          </w:tcPr>
          <w:p w14:paraId="6CA199C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E94E4D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11B266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99E112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004815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7E30E8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CB2504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FBE076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82EA94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11FC3E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1BB56CF9"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0A351C8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w:t>
            </w:r>
          </w:p>
        </w:tc>
        <w:tc>
          <w:tcPr>
            <w:tcW w:w="649" w:type="pct"/>
            <w:tcBorders>
              <w:top w:val="nil"/>
              <w:left w:val="nil"/>
              <w:bottom w:val="single" w:sz="4" w:space="0" w:color="auto"/>
              <w:right w:val="single" w:sz="4" w:space="0" w:color="auto"/>
            </w:tcBorders>
            <w:shd w:val="clear" w:color="auto" w:fill="auto"/>
            <w:noWrap/>
            <w:vAlign w:val="center"/>
            <w:hideMark/>
          </w:tcPr>
          <w:p w14:paraId="329340C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运营成本</w:t>
            </w:r>
          </w:p>
        </w:tc>
        <w:tc>
          <w:tcPr>
            <w:tcW w:w="381" w:type="pct"/>
            <w:tcBorders>
              <w:top w:val="nil"/>
              <w:left w:val="nil"/>
              <w:bottom w:val="single" w:sz="4" w:space="0" w:color="auto"/>
              <w:right w:val="single" w:sz="4" w:space="0" w:color="auto"/>
            </w:tcBorders>
            <w:shd w:val="clear" w:color="auto" w:fill="auto"/>
            <w:noWrap/>
            <w:vAlign w:val="center"/>
            <w:hideMark/>
          </w:tcPr>
          <w:p w14:paraId="5628E9CF"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27,790.88</w:t>
            </w:r>
          </w:p>
        </w:tc>
        <w:tc>
          <w:tcPr>
            <w:tcW w:w="381" w:type="pct"/>
            <w:tcBorders>
              <w:top w:val="nil"/>
              <w:left w:val="nil"/>
              <w:bottom w:val="single" w:sz="4" w:space="0" w:color="auto"/>
              <w:right w:val="single" w:sz="4" w:space="0" w:color="auto"/>
            </w:tcBorders>
            <w:shd w:val="clear" w:color="auto" w:fill="auto"/>
            <w:noWrap/>
            <w:vAlign w:val="center"/>
            <w:hideMark/>
          </w:tcPr>
          <w:p w14:paraId="7A9E8A0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694.33</w:t>
            </w:r>
          </w:p>
        </w:tc>
        <w:tc>
          <w:tcPr>
            <w:tcW w:w="381" w:type="pct"/>
            <w:tcBorders>
              <w:top w:val="nil"/>
              <w:left w:val="nil"/>
              <w:bottom w:val="single" w:sz="4" w:space="0" w:color="auto"/>
              <w:right w:val="single" w:sz="4" w:space="0" w:color="auto"/>
            </w:tcBorders>
            <w:shd w:val="clear" w:color="auto" w:fill="auto"/>
            <w:noWrap/>
            <w:vAlign w:val="center"/>
            <w:hideMark/>
          </w:tcPr>
          <w:p w14:paraId="2F223AF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727.95</w:t>
            </w:r>
          </w:p>
        </w:tc>
        <w:tc>
          <w:tcPr>
            <w:tcW w:w="381" w:type="pct"/>
            <w:tcBorders>
              <w:top w:val="nil"/>
              <w:left w:val="nil"/>
              <w:bottom w:val="single" w:sz="4" w:space="0" w:color="auto"/>
              <w:right w:val="single" w:sz="4" w:space="0" w:color="auto"/>
            </w:tcBorders>
            <w:shd w:val="clear" w:color="auto" w:fill="auto"/>
            <w:noWrap/>
            <w:vAlign w:val="center"/>
            <w:hideMark/>
          </w:tcPr>
          <w:p w14:paraId="4F3CB22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749.35</w:t>
            </w:r>
          </w:p>
        </w:tc>
        <w:tc>
          <w:tcPr>
            <w:tcW w:w="381" w:type="pct"/>
            <w:tcBorders>
              <w:top w:val="nil"/>
              <w:left w:val="nil"/>
              <w:bottom w:val="single" w:sz="4" w:space="0" w:color="auto"/>
              <w:right w:val="single" w:sz="4" w:space="0" w:color="auto"/>
            </w:tcBorders>
            <w:shd w:val="clear" w:color="auto" w:fill="auto"/>
            <w:noWrap/>
            <w:vAlign w:val="center"/>
            <w:hideMark/>
          </w:tcPr>
          <w:p w14:paraId="668A6FC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771.83</w:t>
            </w:r>
          </w:p>
        </w:tc>
        <w:tc>
          <w:tcPr>
            <w:tcW w:w="381" w:type="pct"/>
            <w:tcBorders>
              <w:top w:val="nil"/>
              <w:left w:val="nil"/>
              <w:bottom w:val="single" w:sz="4" w:space="0" w:color="auto"/>
              <w:right w:val="single" w:sz="4" w:space="0" w:color="auto"/>
            </w:tcBorders>
            <w:shd w:val="clear" w:color="auto" w:fill="auto"/>
            <w:noWrap/>
            <w:vAlign w:val="center"/>
            <w:hideMark/>
          </w:tcPr>
          <w:p w14:paraId="67EE422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809.32</w:t>
            </w:r>
          </w:p>
        </w:tc>
        <w:tc>
          <w:tcPr>
            <w:tcW w:w="381" w:type="pct"/>
            <w:tcBorders>
              <w:top w:val="nil"/>
              <w:left w:val="nil"/>
              <w:bottom w:val="single" w:sz="4" w:space="0" w:color="auto"/>
              <w:right w:val="single" w:sz="4" w:space="0" w:color="auto"/>
            </w:tcBorders>
            <w:shd w:val="clear" w:color="auto" w:fill="auto"/>
            <w:noWrap/>
            <w:vAlign w:val="center"/>
            <w:hideMark/>
          </w:tcPr>
          <w:p w14:paraId="3A6D132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834.11</w:t>
            </w:r>
          </w:p>
        </w:tc>
        <w:tc>
          <w:tcPr>
            <w:tcW w:w="381" w:type="pct"/>
            <w:tcBorders>
              <w:top w:val="nil"/>
              <w:left w:val="nil"/>
              <w:bottom w:val="single" w:sz="4" w:space="0" w:color="auto"/>
              <w:right w:val="single" w:sz="4" w:space="0" w:color="auto"/>
            </w:tcBorders>
            <w:shd w:val="clear" w:color="auto" w:fill="auto"/>
            <w:noWrap/>
            <w:vAlign w:val="center"/>
            <w:hideMark/>
          </w:tcPr>
          <w:p w14:paraId="0585C85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860.13</w:t>
            </w:r>
          </w:p>
        </w:tc>
        <w:tc>
          <w:tcPr>
            <w:tcW w:w="381" w:type="pct"/>
            <w:tcBorders>
              <w:top w:val="nil"/>
              <w:left w:val="nil"/>
              <w:bottom w:val="single" w:sz="4" w:space="0" w:color="auto"/>
              <w:right w:val="single" w:sz="4" w:space="0" w:color="auto"/>
            </w:tcBorders>
            <w:shd w:val="clear" w:color="auto" w:fill="auto"/>
            <w:noWrap/>
            <w:vAlign w:val="center"/>
            <w:hideMark/>
          </w:tcPr>
          <w:p w14:paraId="7862A7E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901.82</w:t>
            </w:r>
          </w:p>
        </w:tc>
        <w:tc>
          <w:tcPr>
            <w:tcW w:w="381" w:type="pct"/>
            <w:tcBorders>
              <w:top w:val="nil"/>
              <w:left w:val="nil"/>
              <w:bottom w:val="single" w:sz="4" w:space="0" w:color="auto"/>
              <w:right w:val="single" w:sz="4" w:space="0" w:color="auto"/>
            </w:tcBorders>
            <w:shd w:val="clear" w:color="auto" w:fill="auto"/>
            <w:noWrap/>
            <w:vAlign w:val="center"/>
            <w:hideMark/>
          </w:tcPr>
          <w:p w14:paraId="7BCF8ED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930.51</w:t>
            </w:r>
          </w:p>
        </w:tc>
        <w:tc>
          <w:tcPr>
            <w:tcW w:w="381" w:type="pct"/>
            <w:tcBorders>
              <w:top w:val="nil"/>
              <w:left w:val="nil"/>
              <w:bottom w:val="single" w:sz="4" w:space="0" w:color="auto"/>
              <w:right w:val="single" w:sz="4" w:space="0" w:color="auto"/>
            </w:tcBorders>
            <w:shd w:val="clear" w:color="auto" w:fill="auto"/>
            <w:noWrap/>
            <w:vAlign w:val="center"/>
            <w:hideMark/>
          </w:tcPr>
          <w:p w14:paraId="64A7FD8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960.62</w:t>
            </w:r>
          </w:p>
        </w:tc>
      </w:tr>
      <w:tr w:rsidR="00B42E5A" w:rsidRPr="00C53A2F" w14:paraId="73ABA71B"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A2252E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w:t>
            </w:r>
          </w:p>
        </w:tc>
        <w:tc>
          <w:tcPr>
            <w:tcW w:w="649" w:type="pct"/>
            <w:tcBorders>
              <w:top w:val="nil"/>
              <w:left w:val="nil"/>
              <w:bottom w:val="single" w:sz="4" w:space="0" w:color="auto"/>
              <w:right w:val="single" w:sz="4" w:space="0" w:color="auto"/>
            </w:tcBorders>
            <w:shd w:val="clear" w:color="auto" w:fill="auto"/>
            <w:noWrap/>
            <w:vAlign w:val="center"/>
            <w:hideMark/>
          </w:tcPr>
          <w:p w14:paraId="31D2C4C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相关税费</w:t>
            </w:r>
          </w:p>
        </w:tc>
        <w:tc>
          <w:tcPr>
            <w:tcW w:w="381" w:type="pct"/>
            <w:tcBorders>
              <w:top w:val="nil"/>
              <w:left w:val="nil"/>
              <w:bottom w:val="single" w:sz="4" w:space="0" w:color="auto"/>
              <w:right w:val="single" w:sz="4" w:space="0" w:color="auto"/>
            </w:tcBorders>
            <w:shd w:val="clear" w:color="auto" w:fill="auto"/>
            <w:noWrap/>
            <w:vAlign w:val="center"/>
            <w:hideMark/>
          </w:tcPr>
          <w:p w14:paraId="7DD3D8DC"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2,697.15</w:t>
            </w:r>
          </w:p>
        </w:tc>
        <w:tc>
          <w:tcPr>
            <w:tcW w:w="381" w:type="pct"/>
            <w:tcBorders>
              <w:top w:val="nil"/>
              <w:left w:val="nil"/>
              <w:bottom w:val="single" w:sz="4" w:space="0" w:color="auto"/>
              <w:right w:val="single" w:sz="4" w:space="0" w:color="auto"/>
            </w:tcBorders>
            <w:shd w:val="clear" w:color="auto" w:fill="auto"/>
            <w:noWrap/>
            <w:vAlign w:val="center"/>
            <w:hideMark/>
          </w:tcPr>
          <w:p w14:paraId="4333769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858824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689A87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86.50</w:t>
            </w:r>
          </w:p>
        </w:tc>
        <w:tc>
          <w:tcPr>
            <w:tcW w:w="381" w:type="pct"/>
            <w:tcBorders>
              <w:top w:val="nil"/>
              <w:left w:val="nil"/>
              <w:bottom w:val="single" w:sz="4" w:space="0" w:color="auto"/>
              <w:right w:val="single" w:sz="4" w:space="0" w:color="auto"/>
            </w:tcBorders>
            <w:shd w:val="clear" w:color="auto" w:fill="auto"/>
            <w:noWrap/>
            <w:vAlign w:val="center"/>
            <w:hideMark/>
          </w:tcPr>
          <w:p w14:paraId="4A10C78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93.91</w:t>
            </w:r>
          </w:p>
        </w:tc>
        <w:tc>
          <w:tcPr>
            <w:tcW w:w="381" w:type="pct"/>
            <w:tcBorders>
              <w:top w:val="nil"/>
              <w:left w:val="nil"/>
              <w:bottom w:val="single" w:sz="4" w:space="0" w:color="auto"/>
              <w:right w:val="single" w:sz="4" w:space="0" w:color="auto"/>
            </w:tcBorders>
            <w:shd w:val="clear" w:color="auto" w:fill="auto"/>
            <w:noWrap/>
            <w:vAlign w:val="center"/>
            <w:hideMark/>
          </w:tcPr>
          <w:p w14:paraId="00C462C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98.73</w:t>
            </w:r>
          </w:p>
        </w:tc>
        <w:tc>
          <w:tcPr>
            <w:tcW w:w="381" w:type="pct"/>
            <w:tcBorders>
              <w:top w:val="nil"/>
              <w:left w:val="nil"/>
              <w:bottom w:val="single" w:sz="4" w:space="0" w:color="auto"/>
              <w:right w:val="single" w:sz="4" w:space="0" w:color="auto"/>
            </w:tcBorders>
            <w:shd w:val="clear" w:color="auto" w:fill="auto"/>
            <w:noWrap/>
            <w:vAlign w:val="center"/>
            <w:hideMark/>
          </w:tcPr>
          <w:p w14:paraId="090D93F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98.73</w:t>
            </w:r>
          </w:p>
        </w:tc>
        <w:tc>
          <w:tcPr>
            <w:tcW w:w="381" w:type="pct"/>
            <w:tcBorders>
              <w:top w:val="nil"/>
              <w:left w:val="nil"/>
              <w:bottom w:val="single" w:sz="4" w:space="0" w:color="auto"/>
              <w:right w:val="single" w:sz="4" w:space="0" w:color="auto"/>
            </w:tcBorders>
            <w:shd w:val="clear" w:color="auto" w:fill="auto"/>
            <w:noWrap/>
            <w:vAlign w:val="center"/>
            <w:hideMark/>
          </w:tcPr>
          <w:p w14:paraId="68F1CB8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98.73</w:t>
            </w:r>
          </w:p>
        </w:tc>
        <w:tc>
          <w:tcPr>
            <w:tcW w:w="381" w:type="pct"/>
            <w:tcBorders>
              <w:top w:val="nil"/>
              <w:left w:val="nil"/>
              <w:bottom w:val="single" w:sz="4" w:space="0" w:color="auto"/>
              <w:right w:val="single" w:sz="4" w:space="0" w:color="auto"/>
            </w:tcBorders>
            <w:shd w:val="clear" w:color="auto" w:fill="auto"/>
            <w:noWrap/>
            <w:vAlign w:val="center"/>
            <w:hideMark/>
          </w:tcPr>
          <w:p w14:paraId="1F1B231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132.25</w:t>
            </w:r>
          </w:p>
        </w:tc>
        <w:tc>
          <w:tcPr>
            <w:tcW w:w="381" w:type="pct"/>
            <w:tcBorders>
              <w:top w:val="nil"/>
              <w:left w:val="nil"/>
              <w:bottom w:val="single" w:sz="4" w:space="0" w:color="auto"/>
              <w:right w:val="single" w:sz="4" w:space="0" w:color="auto"/>
            </w:tcBorders>
            <w:shd w:val="clear" w:color="auto" w:fill="auto"/>
            <w:noWrap/>
            <w:vAlign w:val="center"/>
            <w:hideMark/>
          </w:tcPr>
          <w:p w14:paraId="6F1D644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132.25</w:t>
            </w:r>
          </w:p>
        </w:tc>
        <w:tc>
          <w:tcPr>
            <w:tcW w:w="381" w:type="pct"/>
            <w:tcBorders>
              <w:top w:val="nil"/>
              <w:left w:val="nil"/>
              <w:bottom w:val="single" w:sz="4" w:space="0" w:color="auto"/>
              <w:right w:val="single" w:sz="4" w:space="0" w:color="auto"/>
            </w:tcBorders>
            <w:shd w:val="clear" w:color="auto" w:fill="auto"/>
            <w:noWrap/>
            <w:vAlign w:val="center"/>
            <w:hideMark/>
          </w:tcPr>
          <w:p w14:paraId="559C992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132.25</w:t>
            </w:r>
          </w:p>
        </w:tc>
      </w:tr>
      <w:tr w:rsidR="00B42E5A" w:rsidRPr="00C53A2F" w14:paraId="3D00B988"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B36BD6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w:t>
            </w:r>
          </w:p>
        </w:tc>
        <w:tc>
          <w:tcPr>
            <w:tcW w:w="649" w:type="pct"/>
            <w:tcBorders>
              <w:top w:val="nil"/>
              <w:left w:val="nil"/>
              <w:bottom w:val="single" w:sz="4" w:space="0" w:color="auto"/>
              <w:right w:val="single" w:sz="4" w:space="0" w:color="auto"/>
            </w:tcBorders>
            <w:shd w:val="clear" w:color="auto" w:fill="auto"/>
            <w:noWrap/>
            <w:vAlign w:val="center"/>
            <w:hideMark/>
          </w:tcPr>
          <w:p w14:paraId="1E0C14C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专项债券还本付息</w:t>
            </w:r>
          </w:p>
        </w:tc>
        <w:tc>
          <w:tcPr>
            <w:tcW w:w="381" w:type="pct"/>
            <w:tcBorders>
              <w:top w:val="nil"/>
              <w:left w:val="nil"/>
              <w:bottom w:val="single" w:sz="4" w:space="0" w:color="auto"/>
              <w:right w:val="single" w:sz="4" w:space="0" w:color="auto"/>
            </w:tcBorders>
            <w:shd w:val="clear" w:color="auto" w:fill="auto"/>
            <w:noWrap/>
            <w:vAlign w:val="center"/>
            <w:hideMark/>
          </w:tcPr>
          <w:p w14:paraId="50859DEF"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22,860.00</w:t>
            </w:r>
          </w:p>
        </w:tc>
        <w:tc>
          <w:tcPr>
            <w:tcW w:w="381" w:type="pct"/>
            <w:tcBorders>
              <w:top w:val="nil"/>
              <w:left w:val="nil"/>
              <w:bottom w:val="single" w:sz="4" w:space="0" w:color="auto"/>
              <w:right w:val="single" w:sz="4" w:space="0" w:color="auto"/>
            </w:tcBorders>
            <w:shd w:val="clear" w:color="auto" w:fill="auto"/>
            <w:noWrap/>
            <w:vAlign w:val="center"/>
            <w:hideMark/>
          </w:tcPr>
          <w:p w14:paraId="3108C7E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38E96F8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E67CDD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1F5024A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09B884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49C771D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0368315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4F3961F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7713E7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E772CD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r>
      <w:tr w:rsidR="00B42E5A" w:rsidRPr="00C53A2F" w14:paraId="33D7880B"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FDA668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4.1</w:t>
            </w:r>
          </w:p>
        </w:tc>
        <w:tc>
          <w:tcPr>
            <w:tcW w:w="649" w:type="pct"/>
            <w:tcBorders>
              <w:top w:val="nil"/>
              <w:left w:val="nil"/>
              <w:bottom w:val="single" w:sz="4" w:space="0" w:color="auto"/>
              <w:right w:val="single" w:sz="4" w:space="0" w:color="auto"/>
            </w:tcBorders>
            <w:shd w:val="clear" w:color="auto" w:fill="auto"/>
            <w:noWrap/>
            <w:vAlign w:val="center"/>
            <w:hideMark/>
          </w:tcPr>
          <w:p w14:paraId="589B435F"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还本</w:t>
            </w:r>
          </w:p>
        </w:tc>
        <w:tc>
          <w:tcPr>
            <w:tcW w:w="381" w:type="pct"/>
            <w:tcBorders>
              <w:top w:val="nil"/>
              <w:left w:val="nil"/>
              <w:bottom w:val="single" w:sz="4" w:space="0" w:color="auto"/>
              <w:right w:val="single" w:sz="4" w:space="0" w:color="auto"/>
            </w:tcBorders>
            <w:shd w:val="clear" w:color="auto" w:fill="auto"/>
            <w:noWrap/>
            <w:vAlign w:val="center"/>
            <w:hideMark/>
          </w:tcPr>
          <w:p w14:paraId="57746B8D"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12,000.00</w:t>
            </w:r>
          </w:p>
        </w:tc>
        <w:tc>
          <w:tcPr>
            <w:tcW w:w="381" w:type="pct"/>
            <w:tcBorders>
              <w:top w:val="nil"/>
              <w:left w:val="nil"/>
              <w:bottom w:val="single" w:sz="4" w:space="0" w:color="auto"/>
              <w:right w:val="single" w:sz="4" w:space="0" w:color="auto"/>
            </w:tcBorders>
            <w:shd w:val="clear" w:color="auto" w:fill="auto"/>
            <w:noWrap/>
            <w:vAlign w:val="center"/>
            <w:hideMark/>
          </w:tcPr>
          <w:p w14:paraId="284EEA7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685ED2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AE8297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78C9A5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809039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CDAD25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1C3B5A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C1BEEE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6A7FE3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5D0519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69D475A7"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6E8AD49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4.2</w:t>
            </w:r>
          </w:p>
        </w:tc>
        <w:tc>
          <w:tcPr>
            <w:tcW w:w="649" w:type="pct"/>
            <w:tcBorders>
              <w:top w:val="nil"/>
              <w:left w:val="nil"/>
              <w:bottom w:val="single" w:sz="4" w:space="0" w:color="auto"/>
              <w:right w:val="single" w:sz="4" w:space="0" w:color="auto"/>
            </w:tcBorders>
            <w:shd w:val="clear" w:color="auto" w:fill="auto"/>
            <w:noWrap/>
            <w:vAlign w:val="center"/>
            <w:hideMark/>
          </w:tcPr>
          <w:p w14:paraId="5F0A0FA6"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付息</w:t>
            </w:r>
          </w:p>
        </w:tc>
        <w:tc>
          <w:tcPr>
            <w:tcW w:w="381" w:type="pct"/>
            <w:tcBorders>
              <w:top w:val="nil"/>
              <w:left w:val="nil"/>
              <w:bottom w:val="single" w:sz="4" w:space="0" w:color="auto"/>
              <w:right w:val="single" w:sz="4" w:space="0" w:color="auto"/>
            </w:tcBorders>
            <w:shd w:val="clear" w:color="auto" w:fill="auto"/>
            <w:noWrap/>
            <w:vAlign w:val="center"/>
            <w:hideMark/>
          </w:tcPr>
          <w:p w14:paraId="20074413"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10,860.00</w:t>
            </w:r>
          </w:p>
        </w:tc>
        <w:tc>
          <w:tcPr>
            <w:tcW w:w="381" w:type="pct"/>
            <w:tcBorders>
              <w:top w:val="nil"/>
              <w:left w:val="nil"/>
              <w:bottom w:val="single" w:sz="4" w:space="0" w:color="auto"/>
              <w:right w:val="single" w:sz="4" w:space="0" w:color="auto"/>
            </w:tcBorders>
            <w:shd w:val="clear" w:color="auto" w:fill="auto"/>
            <w:noWrap/>
            <w:vAlign w:val="center"/>
            <w:hideMark/>
          </w:tcPr>
          <w:p w14:paraId="51CB4E8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F90E27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44CE35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44BB7BF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678FA57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0CCAE3C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5E91093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7D1B0DC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11EC1E6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81" w:type="pct"/>
            <w:tcBorders>
              <w:top w:val="nil"/>
              <w:left w:val="nil"/>
              <w:bottom w:val="single" w:sz="4" w:space="0" w:color="auto"/>
              <w:right w:val="single" w:sz="4" w:space="0" w:color="auto"/>
            </w:tcBorders>
            <w:shd w:val="clear" w:color="auto" w:fill="auto"/>
            <w:noWrap/>
            <w:vAlign w:val="center"/>
            <w:hideMark/>
          </w:tcPr>
          <w:p w14:paraId="2A57152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r>
      <w:tr w:rsidR="00B42E5A" w:rsidRPr="00C53A2F" w14:paraId="409E5883"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6B26F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lastRenderedPageBreak/>
              <w:t>5</w:t>
            </w:r>
          </w:p>
        </w:tc>
        <w:tc>
          <w:tcPr>
            <w:tcW w:w="649" w:type="pct"/>
            <w:tcBorders>
              <w:top w:val="nil"/>
              <w:left w:val="nil"/>
              <w:bottom w:val="single" w:sz="4" w:space="0" w:color="auto"/>
              <w:right w:val="single" w:sz="4" w:space="0" w:color="auto"/>
            </w:tcBorders>
            <w:shd w:val="clear" w:color="auto" w:fill="auto"/>
            <w:noWrap/>
            <w:vAlign w:val="center"/>
            <w:hideMark/>
          </w:tcPr>
          <w:p w14:paraId="5675B15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市场化融资还本付息</w:t>
            </w:r>
          </w:p>
        </w:tc>
        <w:tc>
          <w:tcPr>
            <w:tcW w:w="381" w:type="pct"/>
            <w:tcBorders>
              <w:top w:val="nil"/>
              <w:left w:val="nil"/>
              <w:bottom w:val="single" w:sz="4" w:space="0" w:color="auto"/>
              <w:right w:val="single" w:sz="4" w:space="0" w:color="auto"/>
            </w:tcBorders>
            <w:shd w:val="clear" w:color="auto" w:fill="auto"/>
            <w:noWrap/>
            <w:vAlign w:val="center"/>
            <w:hideMark/>
          </w:tcPr>
          <w:p w14:paraId="7C20AD2B"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CA039A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9D1101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4631A5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8F59F3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1EA029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972D74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5BA09B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D12ED5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A292B1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86688E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52DD7B98"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5B6709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5.1</w:t>
            </w:r>
          </w:p>
        </w:tc>
        <w:tc>
          <w:tcPr>
            <w:tcW w:w="649" w:type="pct"/>
            <w:tcBorders>
              <w:top w:val="nil"/>
              <w:left w:val="nil"/>
              <w:bottom w:val="single" w:sz="4" w:space="0" w:color="auto"/>
              <w:right w:val="single" w:sz="4" w:space="0" w:color="auto"/>
            </w:tcBorders>
            <w:shd w:val="clear" w:color="auto" w:fill="auto"/>
            <w:noWrap/>
            <w:vAlign w:val="center"/>
            <w:hideMark/>
          </w:tcPr>
          <w:p w14:paraId="1309D98D"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还本</w:t>
            </w:r>
          </w:p>
        </w:tc>
        <w:tc>
          <w:tcPr>
            <w:tcW w:w="381" w:type="pct"/>
            <w:tcBorders>
              <w:top w:val="nil"/>
              <w:left w:val="nil"/>
              <w:bottom w:val="single" w:sz="4" w:space="0" w:color="auto"/>
              <w:right w:val="single" w:sz="4" w:space="0" w:color="auto"/>
            </w:tcBorders>
            <w:shd w:val="clear" w:color="auto" w:fill="auto"/>
            <w:noWrap/>
            <w:vAlign w:val="center"/>
            <w:hideMark/>
          </w:tcPr>
          <w:p w14:paraId="7BEBAC64"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B41850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B99D5A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7A56B2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00BFBE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6CB8CC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9E3BF0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1242D2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3E4570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9EB940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D9B1E1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0392D624"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5DB550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5.2</w:t>
            </w:r>
          </w:p>
        </w:tc>
        <w:tc>
          <w:tcPr>
            <w:tcW w:w="649" w:type="pct"/>
            <w:tcBorders>
              <w:top w:val="nil"/>
              <w:left w:val="nil"/>
              <w:bottom w:val="single" w:sz="4" w:space="0" w:color="auto"/>
              <w:right w:val="single" w:sz="4" w:space="0" w:color="auto"/>
            </w:tcBorders>
            <w:shd w:val="clear" w:color="auto" w:fill="auto"/>
            <w:noWrap/>
            <w:vAlign w:val="center"/>
            <w:hideMark/>
          </w:tcPr>
          <w:p w14:paraId="1A58D897"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付息</w:t>
            </w:r>
          </w:p>
        </w:tc>
        <w:tc>
          <w:tcPr>
            <w:tcW w:w="381" w:type="pct"/>
            <w:tcBorders>
              <w:top w:val="nil"/>
              <w:left w:val="nil"/>
              <w:bottom w:val="single" w:sz="4" w:space="0" w:color="auto"/>
              <w:right w:val="single" w:sz="4" w:space="0" w:color="auto"/>
            </w:tcBorders>
            <w:shd w:val="clear" w:color="auto" w:fill="auto"/>
            <w:noWrap/>
            <w:vAlign w:val="center"/>
            <w:hideMark/>
          </w:tcPr>
          <w:p w14:paraId="5D79C86F"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40B314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C6E3A4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0BBF56B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66E93E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1B2CF49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6AF048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4D0B6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DBA506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FAB097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6F96B46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2AEE605A"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332DE1F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6</w:t>
            </w:r>
          </w:p>
        </w:tc>
        <w:tc>
          <w:tcPr>
            <w:tcW w:w="649" w:type="pct"/>
            <w:tcBorders>
              <w:top w:val="nil"/>
              <w:left w:val="nil"/>
              <w:bottom w:val="single" w:sz="4" w:space="0" w:color="auto"/>
              <w:right w:val="single" w:sz="4" w:space="0" w:color="auto"/>
            </w:tcBorders>
            <w:shd w:val="clear" w:color="auto" w:fill="auto"/>
            <w:noWrap/>
            <w:vAlign w:val="center"/>
            <w:hideMark/>
          </w:tcPr>
          <w:p w14:paraId="0241C39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债券发行费</w:t>
            </w:r>
          </w:p>
        </w:tc>
        <w:tc>
          <w:tcPr>
            <w:tcW w:w="381" w:type="pct"/>
            <w:tcBorders>
              <w:top w:val="nil"/>
              <w:left w:val="nil"/>
              <w:bottom w:val="single" w:sz="4" w:space="0" w:color="auto"/>
              <w:right w:val="single" w:sz="4" w:space="0" w:color="auto"/>
            </w:tcBorders>
            <w:shd w:val="clear" w:color="auto" w:fill="auto"/>
            <w:noWrap/>
            <w:vAlign w:val="center"/>
            <w:hideMark/>
          </w:tcPr>
          <w:p w14:paraId="2FF9B7C0"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12.00</w:t>
            </w:r>
          </w:p>
        </w:tc>
        <w:tc>
          <w:tcPr>
            <w:tcW w:w="381" w:type="pct"/>
            <w:tcBorders>
              <w:top w:val="nil"/>
              <w:left w:val="nil"/>
              <w:bottom w:val="single" w:sz="4" w:space="0" w:color="auto"/>
              <w:right w:val="single" w:sz="4" w:space="0" w:color="auto"/>
            </w:tcBorders>
            <w:shd w:val="clear" w:color="auto" w:fill="auto"/>
            <w:noWrap/>
            <w:vAlign w:val="center"/>
            <w:hideMark/>
          </w:tcPr>
          <w:p w14:paraId="1A0AFB3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25391B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B0A108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C29700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3CBB739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7E4F3B4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40A20C8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3C85D8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58B8075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81" w:type="pct"/>
            <w:tcBorders>
              <w:top w:val="nil"/>
              <w:left w:val="nil"/>
              <w:bottom w:val="single" w:sz="4" w:space="0" w:color="auto"/>
              <w:right w:val="single" w:sz="4" w:space="0" w:color="auto"/>
            </w:tcBorders>
            <w:shd w:val="clear" w:color="auto" w:fill="auto"/>
            <w:noWrap/>
            <w:vAlign w:val="center"/>
            <w:hideMark/>
          </w:tcPr>
          <w:p w14:paraId="26FF4B0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4626909B"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5F32C7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小计</w:t>
            </w:r>
          </w:p>
        </w:tc>
        <w:tc>
          <w:tcPr>
            <w:tcW w:w="649" w:type="pct"/>
            <w:tcBorders>
              <w:top w:val="nil"/>
              <w:left w:val="nil"/>
              <w:bottom w:val="single" w:sz="4" w:space="0" w:color="auto"/>
              <w:right w:val="single" w:sz="4" w:space="0" w:color="auto"/>
            </w:tcBorders>
            <w:shd w:val="clear" w:color="auto" w:fill="auto"/>
            <w:noWrap/>
            <w:vAlign w:val="center"/>
            <w:hideMark/>
          </w:tcPr>
          <w:p w14:paraId="2CFEC8C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现金流出总额</w:t>
            </w:r>
          </w:p>
        </w:tc>
        <w:tc>
          <w:tcPr>
            <w:tcW w:w="381" w:type="pct"/>
            <w:tcBorders>
              <w:top w:val="nil"/>
              <w:left w:val="nil"/>
              <w:bottom w:val="single" w:sz="4" w:space="0" w:color="auto"/>
              <w:right w:val="single" w:sz="4" w:space="0" w:color="auto"/>
            </w:tcBorders>
            <w:shd w:val="clear" w:color="auto" w:fill="auto"/>
            <w:noWrap/>
            <w:vAlign w:val="center"/>
            <w:hideMark/>
          </w:tcPr>
          <w:p w14:paraId="45691617"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67,829.69</w:t>
            </w:r>
          </w:p>
        </w:tc>
        <w:tc>
          <w:tcPr>
            <w:tcW w:w="381" w:type="pct"/>
            <w:tcBorders>
              <w:top w:val="nil"/>
              <w:left w:val="nil"/>
              <w:bottom w:val="single" w:sz="4" w:space="0" w:color="auto"/>
              <w:right w:val="single" w:sz="4" w:space="0" w:color="auto"/>
            </w:tcBorders>
            <w:shd w:val="clear" w:color="auto" w:fill="auto"/>
            <w:noWrap/>
            <w:vAlign w:val="center"/>
            <w:hideMark/>
          </w:tcPr>
          <w:p w14:paraId="6B81591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1,054.33</w:t>
            </w:r>
          </w:p>
        </w:tc>
        <w:tc>
          <w:tcPr>
            <w:tcW w:w="381" w:type="pct"/>
            <w:tcBorders>
              <w:top w:val="nil"/>
              <w:left w:val="nil"/>
              <w:bottom w:val="single" w:sz="4" w:space="0" w:color="auto"/>
              <w:right w:val="single" w:sz="4" w:space="0" w:color="auto"/>
            </w:tcBorders>
            <w:shd w:val="clear" w:color="auto" w:fill="auto"/>
            <w:noWrap/>
            <w:vAlign w:val="center"/>
            <w:hideMark/>
          </w:tcPr>
          <w:p w14:paraId="5C44381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1,087.95</w:t>
            </w:r>
          </w:p>
        </w:tc>
        <w:tc>
          <w:tcPr>
            <w:tcW w:w="381" w:type="pct"/>
            <w:tcBorders>
              <w:top w:val="nil"/>
              <w:left w:val="nil"/>
              <w:bottom w:val="single" w:sz="4" w:space="0" w:color="auto"/>
              <w:right w:val="single" w:sz="4" w:space="0" w:color="auto"/>
            </w:tcBorders>
            <w:shd w:val="clear" w:color="auto" w:fill="auto"/>
            <w:noWrap/>
            <w:vAlign w:val="center"/>
            <w:hideMark/>
          </w:tcPr>
          <w:p w14:paraId="4029087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1,195.85</w:t>
            </w:r>
          </w:p>
        </w:tc>
        <w:tc>
          <w:tcPr>
            <w:tcW w:w="381" w:type="pct"/>
            <w:tcBorders>
              <w:top w:val="nil"/>
              <w:left w:val="nil"/>
              <w:bottom w:val="single" w:sz="4" w:space="0" w:color="auto"/>
              <w:right w:val="single" w:sz="4" w:space="0" w:color="auto"/>
            </w:tcBorders>
            <w:shd w:val="clear" w:color="auto" w:fill="auto"/>
            <w:noWrap/>
            <w:vAlign w:val="center"/>
            <w:hideMark/>
          </w:tcPr>
          <w:p w14:paraId="0135F6C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1,225.74</w:t>
            </w:r>
          </w:p>
        </w:tc>
        <w:tc>
          <w:tcPr>
            <w:tcW w:w="381" w:type="pct"/>
            <w:tcBorders>
              <w:top w:val="nil"/>
              <w:left w:val="nil"/>
              <w:bottom w:val="single" w:sz="4" w:space="0" w:color="auto"/>
              <w:right w:val="single" w:sz="4" w:space="0" w:color="auto"/>
            </w:tcBorders>
            <w:shd w:val="clear" w:color="auto" w:fill="auto"/>
            <w:noWrap/>
            <w:vAlign w:val="center"/>
            <w:hideMark/>
          </w:tcPr>
          <w:p w14:paraId="0E49D3D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1,268.04</w:t>
            </w:r>
          </w:p>
        </w:tc>
        <w:tc>
          <w:tcPr>
            <w:tcW w:w="381" w:type="pct"/>
            <w:tcBorders>
              <w:top w:val="nil"/>
              <w:left w:val="nil"/>
              <w:bottom w:val="single" w:sz="4" w:space="0" w:color="auto"/>
              <w:right w:val="single" w:sz="4" w:space="0" w:color="auto"/>
            </w:tcBorders>
            <w:shd w:val="clear" w:color="auto" w:fill="auto"/>
            <w:noWrap/>
            <w:vAlign w:val="center"/>
            <w:hideMark/>
          </w:tcPr>
          <w:p w14:paraId="4150AFE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1,292.83</w:t>
            </w:r>
          </w:p>
        </w:tc>
        <w:tc>
          <w:tcPr>
            <w:tcW w:w="381" w:type="pct"/>
            <w:tcBorders>
              <w:top w:val="nil"/>
              <w:left w:val="nil"/>
              <w:bottom w:val="single" w:sz="4" w:space="0" w:color="auto"/>
              <w:right w:val="single" w:sz="4" w:space="0" w:color="auto"/>
            </w:tcBorders>
            <w:shd w:val="clear" w:color="auto" w:fill="auto"/>
            <w:noWrap/>
            <w:vAlign w:val="center"/>
            <w:hideMark/>
          </w:tcPr>
          <w:p w14:paraId="4F7828B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1,318.85</w:t>
            </w:r>
          </w:p>
        </w:tc>
        <w:tc>
          <w:tcPr>
            <w:tcW w:w="381" w:type="pct"/>
            <w:tcBorders>
              <w:top w:val="nil"/>
              <w:left w:val="nil"/>
              <w:bottom w:val="single" w:sz="4" w:space="0" w:color="auto"/>
              <w:right w:val="single" w:sz="4" w:space="0" w:color="auto"/>
            </w:tcBorders>
            <w:shd w:val="clear" w:color="auto" w:fill="auto"/>
            <w:noWrap/>
            <w:vAlign w:val="center"/>
            <w:hideMark/>
          </w:tcPr>
          <w:p w14:paraId="4FBF9C4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1,394.07</w:t>
            </w:r>
          </w:p>
        </w:tc>
        <w:tc>
          <w:tcPr>
            <w:tcW w:w="381" w:type="pct"/>
            <w:tcBorders>
              <w:top w:val="nil"/>
              <w:left w:val="nil"/>
              <w:bottom w:val="single" w:sz="4" w:space="0" w:color="auto"/>
              <w:right w:val="single" w:sz="4" w:space="0" w:color="auto"/>
            </w:tcBorders>
            <w:shd w:val="clear" w:color="auto" w:fill="auto"/>
            <w:noWrap/>
            <w:vAlign w:val="center"/>
            <w:hideMark/>
          </w:tcPr>
          <w:p w14:paraId="04DBEDF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1,422.76</w:t>
            </w:r>
          </w:p>
        </w:tc>
        <w:tc>
          <w:tcPr>
            <w:tcW w:w="381" w:type="pct"/>
            <w:tcBorders>
              <w:top w:val="nil"/>
              <w:left w:val="nil"/>
              <w:bottom w:val="single" w:sz="4" w:space="0" w:color="auto"/>
              <w:right w:val="single" w:sz="4" w:space="0" w:color="auto"/>
            </w:tcBorders>
            <w:shd w:val="clear" w:color="auto" w:fill="auto"/>
            <w:noWrap/>
            <w:vAlign w:val="center"/>
            <w:hideMark/>
          </w:tcPr>
          <w:p w14:paraId="04442AB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1,452.87</w:t>
            </w:r>
          </w:p>
        </w:tc>
      </w:tr>
      <w:tr w:rsidR="00B42E5A" w:rsidRPr="00C53A2F" w14:paraId="56B235CF"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50866F0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三</w:t>
            </w:r>
          </w:p>
        </w:tc>
        <w:tc>
          <w:tcPr>
            <w:tcW w:w="649" w:type="pct"/>
            <w:tcBorders>
              <w:top w:val="nil"/>
              <w:left w:val="nil"/>
              <w:bottom w:val="single" w:sz="4" w:space="0" w:color="auto"/>
              <w:right w:val="single" w:sz="4" w:space="0" w:color="auto"/>
            </w:tcBorders>
            <w:shd w:val="clear" w:color="auto" w:fill="auto"/>
            <w:noWrap/>
            <w:vAlign w:val="center"/>
            <w:hideMark/>
          </w:tcPr>
          <w:p w14:paraId="505DA4B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现金净流量</w:t>
            </w:r>
          </w:p>
        </w:tc>
        <w:tc>
          <w:tcPr>
            <w:tcW w:w="381" w:type="pct"/>
            <w:tcBorders>
              <w:top w:val="nil"/>
              <w:left w:val="nil"/>
              <w:bottom w:val="single" w:sz="4" w:space="0" w:color="auto"/>
              <w:right w:val="single" w:sz="4" w:space="0" w:color="auto"/>
            </w:tcBorders>
            <w:shd w:val="clear" w:color="auto" w:fill="auto"/>
            <w:noWrap/>
            <w:vAlign w:val="center"/>
            <w:hideMark/>
          </w:tcPr>
          <w:p w14:paraId="338536DB" w14:textId="77777777" w:rsidR="00B42E5A" w:rsidRPr="00C53A2F" w:rsidRDefault="00B42E5A" w:rsidP="006B56A4">
            <w:pPr>
              <w:widowControl/>
              <w:spacing w:line="360" w:lineRule="auto"/>
              <w:jc w:val="center"/>
              <w:rPr>
                <w:rFonts w:ascii="宋体" w:hAnsi="宋体" w:cs="宋体" w:hint="eastAsia"/>
                <w:b/>
                <w:bCs/>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8964D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5931583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5512799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40D0865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ABF106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2EE3F90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AD49C2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4977DA5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15FF0E0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74C8CEC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r>
      <w:tr w:rsidR="00B42E5A" w:rsidRPr="00C53A2F" w14:paraId="0501049E"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0DC72DF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w:t>
            </w:r>
          </w:p>
        </w:tc>
        <w:tc>
          <w:tcPr>
            <w:tcW w:w="649" w:type="pct"/>
            <w:tcBorders>
              <w:top w:val="nil"/>
              <w:left w:val="nil"/>
              <w:bottom w:val="single" w:sz="4" w:space="0" w:color="auto"/>
              <w:right w:val="single" w:sz="4" w:space="0" w:color="auto"/>
            </w:tcBorders>
            <w:shd w:val="clear" w:color="auto" w:fill="auto"/>
            <w:noWrap/>
            <w:vAlign w:val="center"/>
            <w:hideMark/>
          </w:tcPr>
          <w:p w14:paraId="2D3B994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当年现金净流入</w:t>
            </w:r>
          </w:p>
        </w:tc>
        <w:tc>
          <w:tcPr>
            <w:tcW w:w="381" w:type="pct"/>
            <w:tcBorders>
              <w:top w:val="nil"/>
              <w:left w:val="nil"/>
              <w:bottom w:val="single" w:sz="4" w:space="0" w:color="auto"/>
              <w:right w:val="single" w:sz="4" w:space="0" w:color="auto"/>
            </w:tcBorders>
            <w:shd w:val="clear" w:color="auto" w:fill="auto"/>
            <w:noWrap/>
            <w:vAlign w:val="center"/>
            <w:hideMark/>
          </w:tcPr>
          <w:p w14:paraId="6273066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2,518.74</w:t>
            </w:r>
          </w:p>
        </w:tc>
        <w:tc>
          <w:tcPr>
            <w:tcW w:w="381" w:type="pct"/>
            <w:tcBorders>
              <w:top w:val="nil"/>
              <w:left w:val="nil"/>
              <w:bottom w:val="single" w:sz="4" w:space="0" w:color="auto"/>
              <w:right w:val="single" w:sz="4" w:space="0" w:color="auto"/>
            </w:tcBorders>
            <w:shd w:val="clear" w:color="auto" w:fill="auto"/>
            <w:noWrap/>
            <w:vAlign w:val="center"/>
            <w:hideMark/>
          </w:tcPr>
          <w:p w14:paraId="71C8F18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608.46</w:t>
            </w:r>
          </w:p>
        </w:tc>
        <w:tc>
          <w:tcPr>
            <w:tcW w:w="381" w:type="pct"/>
            <w:tcBorders>
              <w:top w:val="nil"/>
              <w:left w:val="nil"/>
              <w:bottom w:val="single" w:sz="4" w:space="0" w:color="auto"/>
              <w:right w:val="single" w:sz="4" w:space="0" w:color="auto"/>
            </w:tcBorders>
            <w:shd w:val="clear" w:color="auto" w:fill="auto"/>
            <w:noWrap/>
            <w:vAlign w:val="center"/>
            <w:hideMark/>
          </w:tcPr>
          <w:p w14:paraId="44E5F77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657.97</w:t>
            </w:r>
          </w:p>
        </w:tc>
        <w:tc>
          <w:tcPr>
            <w:tcW w:w="381" w:type="pct"/>
            <w:tcBorders>
              <w:top w:val="nil"/>
              <w:left w:val="nil"/>
              <w:bottom w:val="single" w:sz="4" w:space="0" w:color="auto"/>
              <w:right w:val="single" w:sz="4" w:space="0" w:color="auto"/>
            </w:tcBorders>
            <w:shd w:val="clear" w:color="auto" w:fill="auto"/>
            <w:noWrap/>
            <w:vAlign w:val="center"/>
            <w:hideMark/>
          </w:tcPr>
          <w:p w14:paraId="455492E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550.07</w:t>
            </w:r>
          </w:p>
        </w:tc>
        <w:tc>
          <w:tcPr>
            <w:tcW w:w="381" w:type="pct"/>
            <w:tcBorders>
              <w:top w:val="nil"/>
              <w:left w:val="nil"/>
              <w:bottom w:val="single" w:sz="4" w:space="0" w:color="auto"/>
              <w:right w:val="single" w:sz="4" w:space="0" w:color="auto"/>
            </w:tcBorders>
            <w:shd w:val="clear" w:color="auto" w:fill="auto"/>
            <w:noWrap/>
            <w:vAlign w:val="center"/>
            <w:hideMark/>
          </w:tcPr>
          <w:p w14:paraId="5895C5D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520.18</w:t>
            </w:r>
          </w:p>
        </w:tc>
        <w:tc>
          <w:tcPr>
            <w:tcW w:w="381" w:type="pct"/>
            <w:tcBorders>
              <w:top w:val="nil"/>
              <w:left w:val="nil"/>
              <w:bottom w:val="single" w:sz="4" w:space="0" w:color="auto"/>
              <w:right w:val="single" w:sz="4" w:space="0" w:color="auto"/>
            </w:tcBorders>
            <w:shd w:val="clear" w:color="auto" w:fill="auto"/>
            <w:noWrap/>
            <w:vAlign w:val="center"/>
            <w:hideMark/>
          </w:tcPr>
          <w:p w14:paraId="04D2F1D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565.16</w:t>
            </w:r>
          </w:p>
        </w:tc>
        <w:tc>
          <w:tcPr>
            <w:tcW w:w="381" w:type="pct"/>
            <w:tcBorders>
              <w:top w:val="nil"/>
              <w:left w:val="nil"/>
              <w:bottom w:val="single" w:sz="4" w:space="0" w:color="auto"/>
              <w:right w:val="single" w:sz="4" w:space="0" w:color="auto"/>
            </w:tcBorders>
            <w:shd w:val="clear" w:color="auto" w:fill="auto"/>
            <w:noWrap/>
            <w:vAlign w:val="center"/>
            <w:hideMark/>
          </w:tcPr>
          <w:p w14:paraId="2B93A15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540.37</w:t>
            </w:r>
          </w:p>
        </w:tc>
        <w:tc>
          <w:tcPr>
            <w:tcW w:w="381" w:type="pct"/>
            <w:tcBorders>
              <w:top w:val="nil"/>
              <w:left w:val="nil"/>
              <w:bottom w:val="single" w:sz="4" w:space="0" w:color="auto"/>
              <w:right w:val="single" w:sz="4" w:space="0" w:color="auto"/>
            </w:tcBorders>
            <w:shd w:val="clear" w:color="auto" w:fill="auto"/>
            <w:noWrap/>
            <w:vAlign w:val="center"/>
            <w:hideMark/>
          </w:tcPr>
          <w:p w14:paraId="59A0515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514.35</w:t>
            </w:r>
          </w:p>
        </w:tc>
        <w:tc>
          <w:tcPr>
            <w:tcW w:w="381" w:type="pct"/>
            <w:tcBorders>
              <w:top w:val="nil"/>
              <w:left w:val="nil"/>
              <w:bottom w:val="single" w:sz="4" w:space="0" w:color="auto"/>
              <w:right w:val="single" w:sz="4" w:space="0" w:color="auto"/>
            </w:tcBorders>
            <w:shd w:val="clear" w:color="auto" w:fill="auto"/>
            <w:noWrap/>
            <w:vAlign w:val="center"/>
            <w:hideMark/>
          </w:tcPr>
          <w:p w14:paraId="765DDAF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507.43</w:t>
            </w:r>
          </w:p>
        </w:tc>
        <w:tc>
          <w:tcPr>
            <w:tcW w:w="381" w:type="pct"/>
            <w:tcBorders>
              <w:top w:val="nil"/>
              <w:left w:val="nil"/>
              <w:bottom w:val="single" w:sz="4" w:space="0" w:color="auto"/>
              <w:right w:val="single" w:sz="4" w:space="0" w:color="auto"/>
            </w:tcBorders>
            <w:shd w:val="clear" w:color="auto" w:fill="auto"/>
            <w:noWrap/>
            <w:vAlign w:val="center"/>
            <w:hideMark/>
          </w:tcPr>
          <w:p w14:paraId="09A6E7F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478.74</w:t>
            </w:r>
          </w:p>
        </w:tc>
        <w:tc>
          <w:tcPr>
            <w:tcW w:w="381" w:type="pct"/>
            <w:tcBorders>
              <w:top w:val="nil"/>
              <w:left w:val="nil"/>
              <w:bottom w:val="single" w:sz="4" w:space="0" w:color="auto"/>
              <w:right w:val="single" w:sz="4" w:space="0" w:color="auto"/>
            </w:tcBorders>
            <w:shd w:val="clear" w:color="auto" w:fill="auto"/>
            <w:noWrap/>
            <w:vAlign w:val="center"/>
            <w:hideMark/>
          </w:tcPr>
          <w:p w14:paraId="631DB04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448.63</w:t>
            </w:r>
          </w:p>
        </w:tc>
      </w:tr>
      <w:tr w:rsidR="00B42E5A" w:rsidRPr="00C53A2F" w14:paraId="024419B8" w14:textId="77777777" w:rsidTr="00F322B0">
        <w:trPr>
          <w:trHeight w:val="300"/>
        </w:trPr>
        <w:tc>
          <w:tcPr>
            <w:tcW w:w="157" w:type="pct"/>
            <w:tcBorders>
              <w:top w:val="nil"/>
              <w:left w:val="single" w:sz="4" w:space="0" w:color="auto"/>
              <w:bottom w:val="single" w:sz="4" w:space="0" w:color="auto"/>
              <w:right w:val="single" w:sz="4" w:space="0" w:color="auto"/>
            </w:tcBorders>
            <w:shd w:val="clear" w:color="auto" w:fill="auto"/>
            <w:noWrap/>
            <w:vAlign w:val="center"/>
            <w:hideMark/>
          </w:tcPr>
          <w:p w14:paraId="131ACCE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w:t>
            </w:r>
          </w:p>
        </w:tc>
        <w:tc>
          <w:tcPr>
            <w:tcW w:w="649" w:type="pct"/>
            <w:tcBorders>
              <w:top w:val="nil"/>
              <w:left w:val="nil"/>
              <w:bottom w:val="single" w:sz="4" w:space="0" w:color="auto"/>
              <w:right w:val="single" w:sz="4" w:space="0" w:color="auto"/>
            </w:tcBorders>
            <w:shd w:val="clear" w:color="auto" w:fill="auto"/>
            <w:noWrap/>
            <w:vAlign w:val="center"/>
            <w:hideMark/>
          </w:tcPr>
          <w:p w14:paraId="0634B4C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期末累计现金结存额</w:t>
            </w:r>
          </w:p>
        </w:tc>
        <w:tc>
          <w:tcPr>
            <w:tcW w:w="381" w:type="pct"/>
            <w:tcBorders>
              <w:top w:val="nil"/>
              <w:left w:val="nil"/>
              <w:bottom w:val="single" w:sz="4" w:space="0" w:color="auto"/>
              <w:right w:val="single" w:sz="4" w:space="0" w:color="auto"/>
            </w:tcBorders>
            <w:shd w:val="clear" w:color="auto" w:fill="auto"/>
            <w:noWrap/>
            <w:vAlign w:val="center"/>
            <w:hideMark/>
          </w:tcPr>
          <w:p w14:paraId="2F07385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381" w:type="pct"/>
            <w:tcBorders>
              <w:top w:val="nil"/>
              <w:left w:val="nil"/>
              <w:bottom w:val="single" w:sz="4" w:space="0" w:color="auto"/>
              <w:right w:val="single" w:sz="4" w:space="0" w:color="auto"/>
            </w:tcBorders>
            <w:shd w:val="clear" w:color="auto" w:fill="auto"/>
            <w:noWrap/>
            <w:vAlign w:val="center"/>
            <w:hideMark/>
          </w:tcPr>
          <w:p w14:paraId="43092E7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4,737.67</w:t>
            </w:r>
          </w:p>
        </w:tc>
        <w:tc>
          <w:tcPr>
            <w:tcW w:w="381" w:type="pct"/>
            <w:tcBorders>
              <w:top w:val="nil"/>
              <w:left w:val="nil"/>
              <w:bottom w:val="single" w:sz="4" w:space="0" w:color="auto"/>
              <w:right w:val="single" w:sz="4" w:space="0" w:color="auto"/>
            </w:tcBorders>
            <w:shd w:val="clear" w:color="auto" w:fill="auto"/>
            <w:noWrap/>
            <w:vAlign w:val="center"/>
            <w:hideMark/>
          </w:tcPr>
          <w:p w14:paraId="52490C7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5,395.64</w:t>
            </w:r>
          </w:p>
        </w:tc>
        <w:tc>
          <w:tcPr>
            <w:tcW w:w="381" w:type="pct"/>
            <w:tcBorders>
              <w:top w:val="nil"/>
              <w:left w:val="nil"/>
              <w:bottom w:val="single" w:sz="4" w:space="0" w:color="auto"/>
              <w:right w:val="single" w:sz="4" w:space="0" w:color="auto"/>
            </w:tcBorders>
            <w:shd w:val="clear" w:color="auto" w:fill="auto"/>
            <w:noWrap/>
            <w:vAlign w:val="center"/>
            <w:hideMark/>
          </w:tcPr>
          <w:p w14:paraId="576FD44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5,945.71</w:t>
            </w:r>
          </w:p>
        </w:tc>
        <w:tc>
          <w:tcPr>
            <w:tcW w:w="381" w:type="pct"/>
            <w:tcBorders>
              <w:top w:val="nil"/>
              <w:left w:val="nil"/>
              <w:bottom w:val="single" w:sz="4" w:space="0" w:color="auto"/>
              <w:right w:val="single" w:sz="4" w:space="0" w:color="auto"/>
            </w:tcBorders>
            <w:shd w:val="clear" w:color="auto" w:fill="auto"/>
            <w:noWrap/>
            <w:vAlign w:val="center"/>
            <w:hideMark/>
          </w:tcPr>
          <w:p w14:paraId="783041B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6,465.89</w:t>
            </w:r>
          </w:p>
        </w:tc>
        <w:tc>
          <w:tcPr>
            <w:tcW w:w="381" w:type="pct"/>
            <w:tcBorders>
              <w:top w:val="nil"/>
              <w:left w:val="nil"/>
              <w:bottom w:val="single" w:sz="4" w:space="0" w:color="auto"/>
              <w:right w:val="single" w:sz="4" w:space="0" w:color="auto"/>
            </w:tcBorders>
            <w:shd w:val="clear" w:color="auto" w:fill="auto"/>
            <w:noWrap/>
            <w:vAlign w:val="center"/>
            <w:hideMark/>
          </w:tcPr>
          <w:p w14:paraId="6E5729E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7,031.05</w:t>
            </w:r>
          </w:p>
        </w:tc>
        <w:tc>
          <w:tcPr>
            <w:tcW w:w="381" w:type="pct"/>
            <w:tcBorders>
              <w:top w:val="nil"/>
              <w:left w:val="nil"/>
              <w:bottom w:val="single" w:sz="4" w:space="0" w:color="auto"/>
              <w:right w:val="single" w:sz="4" w:space="0" w:color="auto"/>
            </w:tcBorders>
            <w:shd w:val="clear" w:color="auto" w:fill="auto"/>
            <w:noWrap/>
            <w:vAlign w:val="center"/>
            <w:hideMark/>
          </w:tcPr>
          <w:p w14:paraId="20F07EE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7,571.42</w:t>
            </w:r>
          </w:p>
        </w:tc>
        <w:tc>
          <w:tcPr>
            <w:tcW w:w="381" w:type="pct"/>
            <w:tcBorders>
              <w:top w:val="nil"/>
              <w:left w:val="nil"/>
              <w:bottom w:val="single" w:sz="4" w:space="0" w:color="auto"/>
              <w:right w:val="single" w:sz="4" w:space="0" w:color="auto"/>
            </w:tcBorders>
            <w:shd w:val="clear" w:color="auto" w:fill="auto"/>
            <w:noWrap/>
            <w:vAlign w:val="center"/>
            <w:hideMark/>
          </w:tcPr>
          <w:p w14:paraId="45405B7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8,085.76</w:t>
            </w:r>
          </w:p>
        </w:tc>
        <w:tc>
          <w:tcPr>
            <w:tcW w:w="381" w:type="pct"/>
            <w:tcBorders>
              <w:top w:val="nil"/>
              <w:left w:val="nil"/>
              <w:bottom w:val="single" w:sz="4" w:space="0" w:color="auto"/>
              <w:right w:val="single" w:sz="4" w:space="0" w:color="auto"/>
            </w:tcBorders>
            <w:shd w:val="clear" w:color="auto" w:fill="auto"/>
            <w:noWrap/>
            <w:vAlign w:val="center"/>
            <w:hideMark/>
          </w:tcPr>
          <w:p w14:paraId="510213B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8,593.20</w:t>
            </w:r>
          </w:p>
        </w:tc>
        <w:tc>
          <w:tcPr>
            <w:tcW w:w="381" w:type="pct"/>
            <w:tcBorders>
              <w:top w:val="nil"/>
              <w:left w:val="nil"/>
              <w:bottom w:val="single" w:sz="4" w:space="0" w:color="auto"/>
              <w:right w:val="single" w:sz="4" w:space="0" w:color="auto"/>
            </w:tcBorders>
            <w:shd w:val="clear" w:color="auto" w:fill="auto"/>
            <w:noWrap/>
            <w:vAlign w:val="center"/>
            <w:hideMark/>
          </w:tcPr>
          <w:p w14:paraId="57BB166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9,071.94</w:t>
            </w:r>
          </w:p>
        </w:tc>
        <w:tc>
          <w:tcPr>
            <w:tcW w:w="381" w:type="pct"/>
            <w:tcBorders>
              <w:top w:val="nil"/>
              <w:left w:val="nil"/>
              <w:bottom w:val="single" w:sz="4" w:space="0" w:color="auto"/>
              <w:right w:val="single" w:sz="4" w:space="0" w:color="auto"/>
            </w:tcBorders>
            <w:shd w:val="clear" w:color="auto" w:fill="auto"/>
            <w:noWrap/>
            <w:vAlign w:val="center"/>
            <w:hideMark/>
          </w:tcPr>
          <w:p w14:paraId="3F56DC0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9,520.57</w:t>
            </w:r>
          </w:p>
        </w:tc>
      </w:tr>
    </w:tbl>
    <w:p w14:paraId="1564D112" w14:textId="77777777" w:rsidR="00B42E5A" w:rsidRDefault="00B42E5A" w:rsidP="006B56A4">
      <w:pPr>
        <w:pStyle w:val="a3"/>
        <w:tabs>
          <w:tab w:val="left" w:pos="3150"/>
        </w:tabs>
        <w:adjustRightInd w:val="0"/>
        <w:snapToGrid w:val="0"/>
        <w:spacing w:line="360" w:lineRule="auto"/>
        <w:ind w:left="1080" w:right="240" w:firstLineChars="0" w:firstLine="0"/>
        <w:rPr>
          <w:rFonts w:ascii="仿宋_GB2312" w:eastAsia="仿宋_GB2312" w:hAnsi="仿宋" w:cs="Times New Roman" w:hint="eastAsia"/>
          <w:color w:val="000000" w:themeColor="text1"/>
          <w:sz w:val="24"/>
          <w:szCs w:val="24"/>
        </w:rPr>
      </w:pPr>
      <w:r>
        <w:rPr>
          <w:rFonts w:ascii="仿宋_GB2312" w:eastAsia="仿宋_GB2312" w:hAnsi="仿宋" w:cs="Times New Roman" w:hint="eastAsia"/>
          <w:color w:val="000000" w:themeColor="text1"/>
          <w:sz w:val="24"/>
          <w:szCs w:val="24"/>
        </w:rPr>
        <w:t>续表</w:t>
      </w:r>
    </w:p>
    <w:tbl>
      <w:tblPr>
        <w:tblW w:w="5155" w:type="pct"/>
        <w:tblInd w:w="-431" w:type="dxa"/>
        <w:tblLook w:val="04A0" w:firstRow="1" w:lastRow="0" w:firstColumn="1" w:lastColumn="0" w:noHBand="0" w:noVBand="1"/>
      </w:tblPr>
      <w:tblGrid>
        <w:gridCol w:w="516"/>
        <w:gridCol w:w="2166"/>
        <w:gridCol w:w="897"/>
        <w:gridCol w:w="891"/>
        <w:gridCol w:w="891"/>
        <w:gridCol w:w="891"/>
        <w:gridCol w:w="891"/>
        <w:gridCol w:w="891"/>
        <w:gridCol w:w="891"/>
        <w:gridCol w:w="891"/>
        <w:gridCol w:w="891"/>
        <w:gridCol w:w="891"/>
        <w:gridCol w:w="891"/>
        <w:gridCol w:w="897"/>
        <w:gridCol w:w="897"/>
        <w:gridCol w:w="897"/>
      </w:tblGrid>
      <w:tr w:rsidR="00B42E5A" w:rsidRPr="00C53A2F" w14:paraId="3FC1E639" w14:textId="77777777" w:rsidTr="00F322B0">
        <w:trPr>
          <w:trHeight w:val="300"/>
        </w:trPr>
        <w:tc>
          <w:tcPr>
            <w:tcW w:w="29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B54E5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序号</w:t>
            </w:r>
          </w:p>
        </w:tc>
        <w:tc>
          <w:tcPr>
            <w:tcW w:w="49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C5A2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项目</w:t>
            </w:r>
          </w:p>
        </w:tc>
        <w:tc>
          <w:tcPr>
            <w:tcW w:w="30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6B09C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合计</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05638E1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574F881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21248B8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1208DA1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78A2578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0703B27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33E2B83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1BC274F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0E0E172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4D9AEA7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4B21B30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66DD8DD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c>
          <w:tcPr>
            <w:tcW w:w="301" w:type="pct"/>
            <w:tcBorders>
              <w:top w:val="single" w:sz="4" w:space="0" w:color="auto"/>
              <w:left w:val="nil"/>
              <w:bottom w:val="single" w:sz="4" w:space="0" w:color="auto"/>
              <w:right w:val="single" w:sz="4" w:space="0" w:color="auto"/>
            </w:tcBorders>
            <w:shd w:val="clear" w:color="auto" w:fill="auto"/>
            <w:noWrap/>
            <w:vAlign w:val="center"/>
            <w:hideMark/>
          </w:tcPr>
          <w:p w14:paraId="5C979F2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运营期</w:t>
            </w:r>
          </w:p>
        </w:tc>
      </w:tr>
      <w:tr w:rsidR="00B42E5A" w:rsidRPr="00C53A2F" w14:paraId="29634F4F" w14:textId="77777777" w:rsidTr="00F322B0">
        <w:trPr>
          <w:trHeight w:val="300"/>
        </w:trPr>
        <w:tc>
          <w:tcPr>
            <w:tcW w:w="290" w:type="pct"/>
            <w:vMerge/>
            <w:tcBorders>
              <w:top w:val="single" w:sz="4" w:space="0" w:color="auto"/>
              <w:left w:val="single" w:sz="4" w:space="0" w:color="auto"/>
              <w:bottom w:val="single" w:sz="4" w:space="0" w:color="auto"/>
              <w:right w:val="single" w:sz="4" w:space="0" w:color="auto"/>
            </w:tcBorders>
            <w:vAlign w:val="center"/>
            <w:hideMark/>
          </w:tcPr>
          <w:p w14:paraId="0CA9FBF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494" w:type="pct"/>
            <w:vMerge/>
            <w:tcBorders>
              <w:top w:val="single" w:sz="4" w:space="0" w:color="auto"/>
              <w:left w:val="single" w:sz="4" w:space="0" w:color="auto"/>
              <w:bottom w:val="single" w:sz="4" w:space="0" w:color="auto"/>
              <w:right w:val="single" w:sz="4" w:space="0" w:color="auto"/>
            </w:tcBorders>
            <w:vAlign w:val="center"/>
            <w:hideMark/>
          </w:tcPr>
          <w:p w14:paraId="7034E63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3871770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73EFD1F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2045</w:t>
            </w:r>
          </w:p>
        </w:tc>
        <w:tc>
          <w:tcPr>
            <w:tcW w:w="301" w:type="pct"/>
            <w:tcBorders>
              <w:top w:val="nil"/>
              <w:left w:val="nil"/>
              <w:bottom w:val="single" w:sz="4" w:space="0" w:color="auto"/>
              <w:right w:val="single" w:sz="4" w:space="0" w:color="auto"/>
            </w:tcBorders>
            <w:shd w:val="clear" w:color="auto" w:fill="auto"/>
            <w:noWrap/>
            <w:vAlign w:val="center"/>
            <w:hideMark/>
          </w:tcPr>
          <w:p w14:paraId="5256875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2046</w:t>
            </w:r>
          </w:p>
        </w:tc>
        <w:tc>
          <w:tcPr>
            <w:tcW w:w="301" w:type="pct"/>
            <w:tcBorders>
              <w:top w:val="nil"/>
              <w:left w:val="nil"/>
              <w:bottom w:val="single" w:sz="4" w:space="0" w:color="auto"/>
              <w:right w:val="single" w:sz="4" w:space="0" w:color="auto"/>
            </w:tcBorders>
            <w:shd w:val="clear" w:color="auto" w:fill="auto"/>
            <w:noWrap/>
            <w:vAlign w:val="center"/>
            <w:hideMark/>
          </w:tcPr>
          <w:p w14:paraId="5C93A8D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2047</w:t>
            </w:r>
          </w:p>
        </w:tc>
        <w:tc>
          <w:tcPr>
            <w:tcW w:w="301" w:type="pct"/>
            <w:tcBorders>
              <w:top w:val="nil"/>
              <w:left w:val="nil"/>
              <w:bottom w:val="single" w:sz="4" w:space="0" w:color="auto"/>
              <w:right w:val="single" w:sz="4" w:space="0" w:color="auto"/>
            </w:tcBorders>
            <w:shd w:val="clear" w:color="auto" w:fill="auto"/>
            <w:noWrap/>
            <w:vAlign w:val="center"/>
            <w:hideMark/>
          </w:tcPr>
          <w:p w14:paraId="27C21B5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2048</w:t>
            </w:r>
          </w:p>
        </w:tc>
        <w:tc>
          <w:tcPr>
            <w:tcW w:w="301" w:type="pct"/>
            <w:tcBorders>
              <w:top w:val="nil"/>
              <w:left w:val="nil"/>
              <w:bottom w:val="single" w:sz="4" w:space="0" w:color="auto"/>
              <w:right w:val="single" w:sz="4" w:space="0" w:color="auto"/>
            </w:tcBorders>
            <w:shd w:val="clear" w:color="auto" w:fill="auto"/>
            <w:noWrap/>
            <w:vAlign w:val="center"/>
            <w:hideMark/>
          </w:tcPr>
          <w:p w14:paraId="5C9F0E5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2049</w:t>
            </w:r>
          </w:p>
        </w:tc>
        <w:tc>
          <w:tcPr>
            <w:tcW w:w="301" w:type="pct"/>
            <w:tcBorders>
              <w:top w:val="nil"/>
              <w:left w:val="nil"/>
              <w:bottom w:val="single" w:sz="4" w:space="0" w:color="auto"/>
              <w:right w:val="single" w:sz="4" w:space="0" w:color="auto"/>
            </w:tcBorders>
            <w:shd w:val="clear" w:color="auto" w:fill="auto"/>
            <w:noWrap/>
            <w:vAlign w:val="center"/>
            <w:hideMark/>
          </w:tcPr>
          <w:p w14:paraId="5CF66C4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2050</w:t>
            </w:r>
          </w:p>
        </w:tc>
        <w:tc>
          <w:tcPr>
            <w:tcW w:w="301" w:type="pct"/>
            <w:tcBorders>
              <w:top w:val="nil"/>
              <w:left w:val="nil"/>
              <w:bottom w:val="single" w:sz="4" w:space="0" w:color="auto"/>
              <w:right w:val="single" w:sz="4" w:space="0" w:color="auto"/>
            </w:tcBorders>
            <w:shd w:val="clear" w:color="auto" w:fill="auto"/>
            <w:noWrap/>
            <w:vAlign w:val="center"/>
            <w:hideMark/>
          </w:tcPr>
          <w:p w14:paraId="74A5F5D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2051</w:t>
            </w:r>
          </w:p>
        </w:tc>
        <w:tc>
          <w:tcPr>
            <w:tcW w:w="301" w:type="pct"/>
            <w:tcBorders>
              <w:top w:val="nil"/>
              <w:left w:val="nil"/>
              <w:bottom w:val="single" w:sz="4" w:space="0" w:color="auto"/>
              <w:right w:val="single" w:sz="4" w:space="0" w:color="auto"/>
            </w:tcBorders>
            <w:shd w:val="clear" w:color="auto" w:fill="auto"/>
            <w:noWrap/>
            <w:vAlign w:val="center"/>
            <w:hideMark/>
          </w:tcPr>
          <w:p w14:paraId="1DD4ABC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2052</w:t>
            </w:r>
          </w:p>
        </w:tc>
        <w:tc>
          <w:tcPr>
            <w:tcW w:w="301" w:type="pct"/>
            <w:tcBorders>
              <w:top w:val="nil"/>
              <w:left w:val="nil"/>
              <w:bottom w:val="single" w:sz="4" w:space="0" w:color="auto"/>
              <w:right w:val="single" w:sz="4" w:space="0" w:color="auto"/>
            </w:tcBorders>
            <w:shd w:val="clear" w:color="auto" w:fill="auto"/>
            <w:noWrap/>
            <w:vAlign w:val="center"/>
            <w:hideMark/>
          </w:tcPr>
          <w:p w14:paraId="02CE71D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2053</w:t>
            </w:r>
          </w:p>
        </w:tc>
        <w:tc>
          <w:tcPr>
            <w:tcW w:w="301" w:type="pct"/>
            <w:tcBorders>
              <w:top w:val="nil"/>
              <w:left w:val="nil"/>
              <w:bottom w:val="single" w:sz="4" w:space="0" w:color="auto"/>
              <w:right w:val="single" w:sz="4" w:space="0" w:color="auto"/>
            </w:tcBorders>
            <w:shd w:val="clear" w:color="auto" w:fill="auto"/>
            <w:noWrap/>
            <w:vAlign w:val="center"/>
            <w:hideMark/>
          </w:tcPr>
          <w:p w14:paraId="44F1432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2054</w:t>
            </w:r>
          </w:p>
        </w:tc>
        <w:tc>
          <w:tcPr>
            <w:tcW w:w="301" w:type="pct"/>
            <w:tcBorders>
              <w:top w:val="nil"/>
              <w:left w:val="nil"/>
              <w:bottom w:val="single" w:sz="4" w:space="0" w:color="auto"/>
              <w:right w:val="single" w:sz="4" w:space="0" w:color="auto"/>
            </w:tcBorders>
            <w:shd w:val="clear" w:color="auto" w:fill="auto"/>
            <w:noWrap/>
            <w:vAlign w:val="center"/>
            <w:hideMark/>
          </w:tcPr>
          <w:p w14:paraId="76AB16E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2055</w:t>
            </w:r>
          </w:p>
        </w:tc>
        <w:tc>
          <w:tcPr>
            <w:tcW w:w="301" w:type="pct"/>
            <w:tcBorders>
              <w:top w:val="nil"/>
              <w:left w:val="nil"/>
              <w:bottom w:val="single" w:sz="4" w:space="0" w:color="auto"/>
              <w:right w:val="single" w:sz="4" w:space="0" w:color="auto"/>
            </w:tcBorders>
            <w:shd w:val="clear" w:color="auto" w:fill="auto"/>
            <w:noWrap/>
            <w:vAlign w:val="center"/>
            <w:hideMark/>
          </w:tcPr>
          <w:p w14:paraId="1C9A689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2056</w:t>
            </w:r>
          </w:p>
        </w:tc>
        <w:tc>
          <w:tcPr>
            <w:tcW w:w="301" w:type="pct"/>
            <w:tcBorders>
              <w:top w:val="nil"/>
              <w:left w:val="nil"/>
              <w:bottom w:val="single" w:sz="4" w:space="0" w:color="auto"/>
              <w:right w:val="single" w:sz="4" w:space="0" w:color="auto"/>
            </w:tcBorders>
            <w:shd w:val="clear" w:color="auto" w:fill="auto"/>
            <w:noWrap/>
            <w:vAlign w:val="center"/>
            <w:hideMark/>
          </w:tcPr>
          <w:p w14:paraId="6AAA7BF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2057</w:t>
            </w:r>
          </w:p>
        </w:tc>
      </w:tr>
      <w:tr w:rsidR="00B42E5A" w:rsidRPr="00C53A2F" w14:paraId="4CA5639C"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61E65E9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一</w:t>
            </w:r>
          </w:p>
        </w:tc>
        <w:tc>
          <w:tcPr>
            <w:tcW w:w="494" w:type="pct"/>
            <w:tcBorders>
              <w:top w:val="nil"/>
              <w:left w:val="nil"/>
              <w:bottom w:val="single" w:sz="4" w:space="0" w:color="auto"/>
              <w:right w:val="single" w:sz="4" w:space="0" w:color="auto"/>
            </w:tcBorders>
            <w:shd w:val="clear" w:color="auto" w:fill="auto"/>
            <w:noWrap/>
            <w:vAlign w:val="center"/>
            <w:hideMark/>
          </w:tcPr>
          <w:p w14:paraId="5DC7BF5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现金流入</w:t>
            </w:r>
          </w:p>
        </w:tc>
        <w:tc>
          <w:tcPr>
            <w:tcW w:w="301" w:type="pct"/>
            <w:tcBorders>
              <w:top w:val="nil"/>
              <w:left w:val="nil"/>
              <w:bottom w:val="single" w:sz="4" w:space="0" w:color="auto"/>
              <w:right w:val="single" w:sz="4" w:space="0" w:color="auto"/>
            </w:tcBorders>
            <w:shd w:val="clear" w:color="auto" w:fill="auto"/>
            <w:noWrap/>
            <w:vAlign w:val="center"/>
            <w:hideMark/>
          </w:tcPr>
          <w:p w14:paraId="5304497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66824FE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3040920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382E33F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F8B568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7F8358C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6CF28F8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307A27C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95409F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080FA71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B8B07E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7FBC341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72272F2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644881B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r>
      <w:tr w:rsidR="00B42E5A" w:rsidRPr="00C53A2F" w14:paraId="3E502D25"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7FEB237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w:t>
            </w:r>
          </w:p>
        </w:tc>
        <w:tc>
          <w:tcPr>
            <w:tcW w:w="494" w:type="pct"/>
            <w:tcBorders>
              <w:top w:val="nil"/>
              <w:left w:val="nil"/>
              <w:bottom w:val="single" w:sz="4" w:space="0" w:color="auto"/>
              <w:right w:val="single" w:sz="4" w:space="0" w:color="auto"/>
            </w:tcBorders>
            <w:shd w:val="clear" w:color="auto" w:fill="auto"/>
            <w:noWrap/>
            <w:vAlign w:val="center"/>
            <w:hideMark/>
          </w:tcPr>
          <w:p w14:paraId="7ABDB87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资本金流入</w:t>
            </w:r>
          </w:p>
        </w:tc>
        <w:tc>
          <w:tcPr>
            <w:tcW w:w="301" w:type="pct"/>
            <w:tcBorders>
              <w:top w:val="nil"/>
              <w:left w:val="nil"/>
              <w:bottom w:val="single" w:sz="4" w:space="0" w:color="auto"/>
              <w:right w:val="single" w:sz="4" w:space="0" w:color="auto"/>
            </w:tcBorders>
            <w:shd w:val="clear" w:color="auto" w:fill="auto"/>
            <w:noWrap/>
            <w:vAlign w:val="center"/>
            <w:hideMark/>
          </w:tcPr>
          <w:p w14:paraId="5B59CA40" w14:textId="77777777" w:rsidR="00B42E5A" w:rsidRPr="00C53A2F" w:rsidRDefault="00B42E5A" w:rsidP="006B56A4">
            <w:pPr>
              <w:widowControl/>
              <w:spacing w:line="360" w:lineRule="auto"/>
              <w:jc w:val="center"/>
              <w:rPr>
                <w:rFonts w:ascii="宋体" w:hAnsi="宋体" w:cs="宋体" w:hint="eastAsia"/>
                <w:b/>
                <w:bCs/>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1EB0D53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0EF676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B5ED9D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0D918B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3967F5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FA042C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22E187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D6DFC8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F7E8D3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4FBF7E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161537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DCC0F8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87CFF0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0FD8E80B"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24E0C57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1.1</w:t>
            </w:r>
          </w:p>
        </w:tc>
        <w:tc>
          <w:tcPr>
            <w:tcW w:w="494" w:type="pct"/>
            <w:tcBorders>
              <w:top w:val="nil"/>
              <w:left w:val="nil"/>
              <w:bottom w:val="single" w:sz="4" w:space="0" w:color="auto"/>
              <w:right w:val="single" w:sz="4" w:space="0" w:color="auto"/>
            </w:tcBorders>
            <w:shd w:val="clear" w:color="auto" w:fill="auto"/>
            <w:noWrap/>
            <w:vAlign w:val="center"/>
            <w:hideMark/>
          </w:tcPr>
          <w:p w14:paraId="5E049569"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财政预算资金</w:t>
            </w:r>
          </w:p>
        </w:tc>
        <w:tc>
          <w:tcPr>
            <w:tcW w:w="301" w:type="pct"/>
            <w:tcBorders>
              <w:top w:val="nil"/>
              <w:left w:val="nil"/>
              <w:bottom w:val="single" w:sz="4" w:space="0" w:color="auto"/>
              <w:right w:val="single" w:sz="4" w:space="0" w:color="auto"/>
            </w:tcBorders>
            <w:shd w:val="clear" w:color="auto" w:fill="auto"/>
            <w:noWrap/>
            <w:vAlign w:val="center"/>
            <w:hideMark/>
          </w:tcPr>
          <w:p w14:paraId="70E4D0E8"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3,021.66</w:t>
            </w:r>
          </w:p>
        </w:tc>
        <w:tc>
          <w:tcPr>
            <w:tcW w:w="301" w:type="pct"/>
            <w:tcBorders>
              <w:top w:val="nil"/>
              <w:left w:val="nil"/>
              <w:bottom w:val="single" w:sz="4" w:space="0" w:color="auto"/>
              <w:right w:val="single" w:sz="4" w:space="0" w:color="auto"/>
            </w:tcBorders>
            <w:shd w:val="clear" w:color="auto" w:fill="auto"/>
            <w:noWrap/>
            <w:vAlign w:val="center"/>
            <w:hideMark/>
          </w:tcPr>
          <w:p w14:paraId="152F467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1AF62E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07214A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3902C1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CF8D9E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1CD5C4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E5AAB7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7710EF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757AA4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92CB84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3A5EB5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F41110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E37703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7B665BCE"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0F4A9D5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1.2</w:t>
            </w:r>
          </w:p>
        </w:tc>
        <w:tc>
          <w:tcPr>
            <w:tcW w:w="494" w:type="pct"/>
            <w:tcBorders>
              <w:top w:val="nil"/>
              <w:left w:val="nil"/>
              <w:bottom w:val="single" w:sz="4" w:space="0" w:color="auto"/>
              <w:right w:val="single" w:sz="4" w:space="0" w:color="auto"/>
            </w:tcBorders>
            <w:shd w:val="clear" w:color="auto" w:fill="auto"/>
            <w:noWrap/>
            <w:vAlign w:val="center"/>
            <w:hideMark/>
          </w:tcPr>
          <w:p w14:paraId="3C8357BE"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单位自筹资金</w:t>
            </w:r>
          </w:p>
        </w:tc>
        <w:tc>
          <w:tcPr>
            <w:tcW w:w="301" w:type="pct"/>
            <w:tcBorders>
              <w:top w:val="nil"/>
              <w:left w:val="nil"/>
              <w:bottom w:val="single" w:sz="4" w:space="0" w:color="auto"/>
              <w:right w:val="single" w:sz="4" w:space="0" w:color="auto"/>
            </w:tcBorders>
            <w:shd w:val="clear" w:color="auto" w:fill="auto"/>
            <w:noWrap/>
            <w:vAlign w:val="center"/>
            <w:hideMark/>
          </w:tcPr>
          <w:p w14:paraId="15C9E9E5"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E1EAFC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A4B8C2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F4DEE2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BB6D4A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0087C6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09A748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07566D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2F6187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616AAC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EA1C09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E668B8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F0424C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D045CB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749D7355"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20DCE0E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1.3</w:t>
            </w:r>
          </w:p>
        </w:tc>
        <w:tc>
          <w:tcPr>
            <w:tcW w:w="494" w:type="pct"/>
            <w:tcBorders>
              <w:top w:val="nil"/>
              <w:left w:val="nil"/>
              <w:bottom w:val="single" w:sz="4" w:space="0" w:color="auto"/>
              <w:right w:val="single" w:sz="4" w:space="0" w:color="auto"/>
            </w:tcBorders>
            <w:shd w:val="clear" w:color="auto" w:fill="auto"/>
            <w:noWrap/>
            <w:vAlign w:val="center"/>
            <w:hideMark/>
          </w:tcPr>
          <w:p w14:paraId="54ADBDF0"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用于资本金的专项债券资金</w:t>
            </w:r>
          </w:p>
        </w:tc>
        <w:tc>
          <w:tcPr>
            <w:tcW w:w="301" w:type="pct"/>
            <w:tcBorders>
              <w:top w:val="nil"/>
              <w:left w:val="nil"/>
              <w:bottom w:val="single" w:sz="4" w:space="0" w:color="auto"/>
              <w:right w:val="single" w:sz="4" w:space="0" w:color="auto"/>
            </w:tcBorders>
            <w:shd w:val="clear" w:color="auto" w:fill="auto"/>
            <w:noWrap/>
            <w:vAlign w:val="center"/>
            <w:hideMark/>
          </w:tcPr>
          <w:p w14:paraId="285C71DC"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D88DE4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6C5714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F97EFA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2D10C3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8CD94B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1CDD21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001B85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D0A92D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9B1024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6B1170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2CDABC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743E6B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2F6796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44E9FA4A"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575E862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1.4</w:t>
            </w:r>
          </w:p>
        </w:tc>
        <w:tc>
          <w:tcPr>
            <w:tcW w:w="494" w:type="pct"/>
            <w:tcBorders>
              <w:top w:val="nil"/>
              <w:left w:val="nil"/>
              <w:bottom w:val="single" w:sz="4" w:space="0" w:color="auto"/>
              <w:right w:val="single" w:sz="4" w:space="0" w:color="auto"/>
            </w:tcBorders>
            <w:shd w:val="clear" w:color="auto" w:fill="auto"/>
            <w:noWrap/>
            <w:vAlign w:val="center"/>
            <w:hideMark/>
          </w:tcPr>
          <w:p w14:paraId="604E67C1"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其他资金</w:t>
            </w:r>
          </w:p>
        </w:tc>
        <w:tc>
          <w:tcPr>
            <w:tcW w:w="301" w:type="pct"/>
            <w:tcBorders>
              <w:top w:val="nil"/>
              <w:left w:val="nil"/>
              <w:bottom w:val="single" w:sz="4" w:space="0" w:color="auto"/>
              <w:right w:val="single" w:sz="4" w:space="0" w:color="auto"/>
            </w:tcBorders>
            <w:shd w:val="clear" w:color="auto" w:fill="auto"/>
            <w:noWrap/>
            <w:vAlign w:val="center"/>
            <w:hideMark/>
          </w:tcPr>
          <w:p w14:paraId="3AEF372C"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624679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DA6756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5F1D13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8F3458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7BF282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B735CE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3BF8E0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6B8EF1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FB9674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6BBD66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F1DDFF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8254AA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9AD357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7EFFB4F8"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5F33C8B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w:t>
            </w:r>
          </w:p>
        </w:tc>
        <w:tc>
          <w:tcPr>
            <w:tcW w:w="494" w:type="pct"/>
            <w:tcBorders>
              <w:top w:val="nil"/>
              <w:left w:val="nil"/>
              <w:bottom w:val="single" w:sz="4" w:space="0" w:color="auto"/>
              <w:right w:val="single" w:sz="4" w:space="0" w:color="auto"/>
            </w:tcBorders>
            <w:shd w:val="clear" w:color="auto" w:fill="auto"/>
            <w:noWrap/>
            <w:vAlign w:val="center"/>
            <w:hideMark/>
          </w:tcPr>
          <w:p w14:paraId="60A7FA8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债务性资金流入</w:t>
            </w:r>
          </w:p>
        </w:tc>
        <w:tc>
          <w:tcPr>
            <w:tcW w:w="301" w:type="pct"/>
            <w:tcBorders>
              <w:top w:val="nil"/>
              <w:left w:val="nil"/>
              <w:bottom w:val="single" w:sz="4" w:space="0" w:color="auto"/>
              <w:right w:val="single" w:sz="4" w:space="0" w:color="auto"/>
            </w:tcBorders>
            <w:shd w:val="clear" w:color="auto" w:fill="auto"/>
            <w:noWrap/>
            <w:vAlign w:val="center"/>
            <w:hideMark/>
          </w:tcPr>
          <w:p w14:paraId="27431C62"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12,000.00</w:t>
            </w:r>
          </w:p>
        </w:tc>
        <w:tc>
          <w:tcPr>
            <w:tcW w:w="301" w:type="pct"/>
            <w:tcBorders>
              <w:top w:val="nil"/>
              <w:left w:val="nil"/>
              <w:bottom w:val="single" w:sz="4" w:space="0" w:color="auto"/>
              <w:right w:val="single" w:sz="4" w:space="0" w:color="auto"/>
            </w:tcBorders>
            <w:shd w:val="clear" w:color="auto" w:fill="auto"/>
            <w:noWrap/>
            <w:vAlign w:val="center"/>
            <w:hideMark/>
          </w:tcPr>
          <w:p w14:paraId="54A4A16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AD2044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5F9FEC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2B068A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4AC478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040027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2AB90E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AE3E46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3BE63D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A0904D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70AE4B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7F47CE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9683D2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5ECC3C20"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32CE953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2.1</w:t>
            </w:r>
          </w:p>
        </w:tc>
        <w:tc>
          <w:tcPr>
            <w:tcW w:w="494" w:type="pct"/>
            <w:tcBorders>
              <w:top w:val="nil"/>
              <w:left w:val="nil"/>
              <w:bottom w:val="single" w:sz="4" w:space="0" w:color="auto"/>
              <w:right w:val="single" w:sz="4" w:space="0" w:color="auto"/>
            </w:tcBorders>
            <w:shd w:val="clear" w:color="auto" w:fill="auto"/>
            <w:noWrap/>
            <w:vAlign w:val="center"/>
            <w:hideMark/>
          </w:tcPr>
          <w:p w14:paraId="3A3E3F75"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专项债券</w:t>
            </w:r>
          </w:p>
        </w:tc>
        <w:tc>
          <w:tcPr>
            <w:tcW w:w="301" w:type="pct"/>
            <w:tcBorders>
              <w:top w:val="nil"/>
              <w:left w:val="nil"/>
              <w:bottom w:val="single" w:sz="4" w:space="0" w:color="auto"/>
              <w:right w:val="single" w:sz="4" w:space="0" w:color="auto"/>
            </w:tcBorders>
            <w:shd w:val="clear" w:color="auto" w:fill="auto"/>
            <w:noWrap/>
            <w:vAlign w:val="center"/>
            <w:hideMark/>
          </w:tcPr>
          <w:p w14:paraId="0115505D"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12,000.00</w:t>
            </w:r>
          </w:p>
        </w:tc>
        <w:tc>
          <w:tcPr>
            <w:tcW w:w="301" w:type="pct"/>
            <w:tcBorders>
              <w:top w:val="nil"/>
              <w:left w:val="nil"/>
              <w:bottom w:val="single" w:sz="4" w:space="0" w:color="auto"/>
              <w:right w:val="single" w:sz="4" w:space="0" w:color="auto"/>
            </w:tcBorders>
            <w:shd w:val="clear" w:color="auto" w:fill="auto"/>
            <w:noWrap/>
            <w:vAlign w:val="center"/>
            <w:hideMark/>
          </w:tcPr>
          <w:p w14:paraId="29B89FA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AD0C4E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61E6FA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8AD3AE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8BAB0F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D22BBC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88AC44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E98520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48F8A8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1C2D29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A15810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604071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391E35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22249A38"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5C2B938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lastRenderedPageBreak/>
              <w:t>2.4</w:t>
            </w:r>
          </w:p>
        </w:tc>
        <w:tc>
          <w:tcPr>
            <w:tcW w:w="494" w:type="pct"/>
            <w:tcBorders>
              <w:top w:val="nil"/>
              <w:left w:val="nil"/>
              <w:bottom w:val="single" w:sz="4" w:space="0" w:color="auto"/>
              <w:right w:val="single" w:sz="4" w:space="0" w:color="auto"/>
            </w:tcBorders>
            <w:shd w:val="clear" w:color="auto" w:fill="auto"/>
            <w:noWrap/>
            <w:vAlign w:val="center"/>
            <w:hideMark/>
          </w:tcPr>
          <w:p w14:paraId="0EC89910"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市场化融资</w:t>
            </w:r>
          </w:p>
        </w:tc>
        <w:tc>
          <w:tcPr>
            <w:tcW w:w="301" w:type="pct"/>
            <w:tcBorders>
              <w:top w:val="nil"/>
              <w:left w:val="nil"/>
              <w:bottom w:val="single" w:sz="4" w:space="0" w:color="auto"/>
              <w:right w:val="single" w:sz="4" w:space="0" w:color="auto"/>
            </w:tcBorders>
            <w:shd w:val="clear" w:color="auto" w:fill="auto"/>
            <w:noWrap/>
            <w:vAlign w:val="center"/>
            <w:hideMark/>
          </w:tcPr>
          <w:p w14:paraId="40A4B28F"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962F73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4B19AB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C8A4E9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0F6532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4E08D2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594F64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EB8DB9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4CD09A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8F6E37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28129B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02B2BD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33EFFA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2E2640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68BB9AD3"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713D0DD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w:t>
            </w:r>
          </w:p>
        </w:tc>
        <w:tc>
          <w:tcPr>
            <w:tcW w:w="494" w:type="pct"/>
            <w:tcBorders>
              <w:top w:val="nil"/>
              <w:left w:val="nil"/>
              <w:bottom w:val="single" w:sz="4" w:space="0" w:color="auto"/>
              <w:right w:val="single" w:sz="4" w:space="0" w:color="auto"/>
            </w:tcBorders>
            <w:shd w:val="clear" w:color="auto" w:fill="auto"/>
            <w:noWrap/>
            <w:vAlign w:val="center"/>
            <w:hideMark/>
          </w:tcPr>
          <w:p w14:paraId="4E49C7F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项目收入</w:t>
            </w:r>
          </w:p>
        </w:tc>
        <w:tc>
          <w:tcPr>
            <w:tcW w:w="301" w:type="pct"/>
            <w:tcBorders>
              <w:top w:val="nil"/>
              <w:left w:val="nil"/>
              <w:bottom w:val="single" w:sz="4" w:space="0" w:color="auto"/>
              <w:right w:val="single" w:sz="4" w:space="0" w:color="auto"/>
            </w:tcBorders>
            <w:shd w:val="clear" w:color="auto" w:fill="auto"/>
            <w:noWrap/>
            <w:vAlign w:val="center"/>
            <w:hideMark/>
          </w:tcPr>
          <w:p w14:paraId="7F89A2D9"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55,326.77</w:t>
            </w:r>
          </w:p>
        </w:tc>
        <w:tc>
          <w:tcPr>
            <w:tcW w:w="301" w:type="pct"/>
            <w:tcBorders>
              <w:top w:val="nil"/>
              <w:left w:val="nil"/>
              <w:bottom w:val="single" w:sz="4" w:space="0" w:color="auto"/>
              <w:right w:val="single" w:sz="4" w:space="0" w:color="auto"/>
            </w:tcBorders>
            <w:shd w:val="clear" w:color="auto" w:fill="auto"/>
            <w:noWrap/>
            <w:vAlign w:val="center"/>
            <w:hideMark/>
          </w:tcPr>
          <w:p w14:paraId="5E3967A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5B4A3F3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4A68211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17CAF9E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60E0E3E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2E93495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637077B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6CACEE9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414AB5A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6A28BA5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3781653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7A13A42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5E8D2B1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404.47</w:t>
            </w:r>
          </w:p>
        </w:tc>
      </w:tr>
      <w:tr w:rsidR="00B42E5A" w:rsidRPr="00C53A2F" w14:paraId="3399343A"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002F7FB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3.1</w:t>
            </w:r>
          </w:p>
        </w:tc>
        <w:tc>
          <w:tcPr>
            <w:tcW w:w="494" w:type="pct"/>
            <w:tcBorders>
              <w:top w:val="nil"/>
              <w:left w:val="nil"/>
              <w:bottom w:val="single" w:sz="4" w:space="0" w:color="auto"/>
              <w:right w:val="single" w:sz="4" w:space="0" w:color="auto"/>
            </w:tcBorders>
            <w:shd w:val="clear" w:color="auto" w:fill="auto"/>
            <w:noWrap/>
            <w:vAlign w:val="center"/>
            <w:hideMark/>
          </w:tcPr>
          <w:p w14:paraId="3942B0D9"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财政补贴收入</w:t>
            </w:r>
          </w:p>
        </w:tc>
        <w:tc>
          <w:tcPr>
            <w:tcW w:w="301" w:type="pct"/>
            <w:tcBorders>
              <w:top w:val="nil"/>
              <w:left w:val="nil"/>
              <w:bottom w:val="single" w:sz="4" w:space="0" w:color="auto"/>
              <w:right w:val="single" w:sz="4" w:space="0" w:color="auto"/>
            </w:tcBorders>
            <w:shd w:val="clear" w:color="auto" w:fill="auto"/>
            <w:noWrap/>
            <w:vAlign w:val="center"/>
            <w:hideMark/>
          </w:tcPr>
          <w:p w14:paraId="4E873EDD"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58377D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F98EE2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8F5752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B9D613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FA67BD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0E9449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FF82C4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EC7126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618FFB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817A9B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ED7745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A977F7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10262E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38DA6ADF"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177555A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3.2</w:t>
            </w:r>
          </w:p>
        </w:tc>
        <w:tc>
          <w:tcPr>
            <w:tcW w:w="494" w:type="pct"/>
            <w:tcBorders>
              <w:top w:val="nil"/>
              <w:left w:val="nil"/>
              <w:bottom w:val="single" w:sz="4" w:space="0" w:color="auto"/>
              <w:right w:val="single" w:sz="4" w:space="0" w:color="auto"/>
            </w:tcBorders>
            <w:shd w:val="clear" w:color="auto" w:fill="auto"/>
            <w:noWrap/>
            <w:vAlign w:val="center"/>
            <w:hideMark/>
          </w:tcPr>
          <w:p w14:paraId="0B63FDE7"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运营收入</w:t>
            </w:r>
          </w:p>
        </w:tc>
        <w:tc>
          <w:tcPr>
            <w:tcW w:w="301" w:type="pct"/>
            <w:tcBorders>
              <w:top w:val="nil"/>
              <w:left w:val="nil"/>
              <w:bottom w:val="single" w:sz="4" w:space="0" w:color="auto"/>
              <w:right w:val="single" w:sz="4" w:space="0" w:color="auto"/>
            </w:tcBorders>
            <w:shd w:val="clear" w:color="auto" w:fill="auto"/>
            <w:noWrap/>
            <w:vAlign w:val="center"/>
            <w:hideMark/>
          </w:tcPr>
          <w:p w14:paraId="161041AA"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55,326.77</w:t>
            </w:r>
          </w:p>
        </w:tc>
        <w:tc>
          <w:tcPr>
            <w:tcW w:w="301" w:type="pct"/>
            <w:tcBorders>
              <w:top w:val="nil"/>
              <w:left w:val="nil"/>
              <w:bottom w:val="single" w:sz="4" w:space="0" w:color="auto"/>
              <w:right w:val="single" w:sz="4" w:space="0" w:color="auto"/>
            </w:tcBorders>
            <w:shd w:val="clear" w:color="auto" w:fill="auto"/>
            <w:noWrap/>
            <w:vAlign w:val="center"/>
            <w:hideMark/>
          </w:tcPr>
          <w:p w14:paraId="08B3D9D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76B8169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0F46AB3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2524390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79AC6A4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667704F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7F06F88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49787F9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2EC2F70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088CA6F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16EDDAC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3DEF9D2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2C6BA66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404.47</w:t>
            </w:r>
          </w:p>
        </w:tc>
      </w:tr>
      <w:tr w:rsidR="00B42E5A" w:rsidRPr="00C53A2F" w14:paraId="2B50B487"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2E42B71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3.3</w:t>
            </w:r>
          </w:p>
        </w:tc>
        <w:tc>
          <w:tcPr>
            <w:tcW w:w="494" w:type="pct"/>
            <w:tcBorders>
              <w:top w:val="nil"/>
              <w:left w:val="nil"/>
              <w:bottom w:val="single" w:sz="4" w:space="0" w:color="auto"/>
              <w:right w:val="single" w:sz="4" w:space="0" w:color="auto"/>
            </w:tcBorders>
            <w:shd w:val="clear" w:color="auto" w:fill="auto"/>
            <w:noWrap/>
            <w:vAlign w:val="center"/>
            <w:hideMark/>
          </w:tcPr>
          <w:p w14:paraId="5077C606"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政府性基金预算收入</w:t>
            </w:r>
          </w:p>
        </w:tc>
        <w:tc>
          <w:tcPr>
            <w:tcW w:w="301" w:type="pct"/>
            <w:tcBorders>
              <w:top w:val="nil"/>
              <w:left w:val="nil"/>
              <w:bottom w:val="single" w:sz="4" w:space="0" w:color="auto"/>
              <w:right w:val="single" w:sz="4" w:space="0" w:color="auto"/>
            </w:tcBorders>
            <w:shd w:val="clear" w:color="auto" w:fill="auto"/>
            <w:noWrap/>
            <w:vAlign w:val="center"/>
            <w:hideMark/>
          </w:tcPr>
          <w:p w14:paraId="1DF4C300"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1E9A34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B29B13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97F427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225F31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4EBE97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96741F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95B384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B8AE13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9F0057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80F003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287671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F89B60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11986AE"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34B9B827"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522A676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小计</w:t>
            </w:r>
          </w:p>
        </w:tc>
        <w:tc>
          <w:tcPr>
            <w:tcW w:w="494" w:type="pct"/>
            <w:tcBorders>
              <w:top w:val="nil"/>
              <w:left w:val="nil"/>
              <w:bottom w:val="single" w:sz="4" w:space="0" w:color="auto"/>
              <w:right w:val="single" w:sz="4" w:space="0" w:color="auto"/>
            </w:tcBorders>
            <w:shd w:val="clear" w:color="auto" w:fill="auto"/>
            <w:noWrap/>
            <w:vAlign w:val="center"/>
            <w:hideMark/>
          </w:tcPr>
          <w:p w14:paraId="3FCE85E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现金流入总额</w:t>
            </w:r>
          </w:p>
        </w:tc>
        <w:tc>
          <w:tcPr>
            <w:tcW w:w="301" w:type="pct"/>
            <w:tcBorders>
              <w:top w:val="nil"/>
              <w:left w:val="nil"/>
              <w:bottom w:val="single" w:sz="4" w:space="0" w:color="auto"/>
              <w:right w:val="single" w:sz="4" w:space="0" w:color="auto"/>
            </w:tcBorders>
            <w:shd w:val="clear" w:color="auto" w:fill="auto"/>
            <w:noWrap/>
            <w:vAlign w:val="center"/>
            <w:hideMark/>
          </w:tcPr>
          <w:p w14:paraId="70F3EFCB"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70,348.43</w:t>
            </w:r>
          </w:p>
        </w:tc>
        <w:tc>
          <w:tcPr>
            <w:tcW w:w="301" w:type="pct"/>
            <w:tcBorders>
              <w:top w:val="nil"/>
              <w:left w:val="nil"/>
              <w:bottom w:val="single" w:sz="4" w:space="0" w:color="auto"/>
              <w:right w:val="single" w:sz="4" w:space="0" w:color="auto"/>
            </w:tcBorders>
            <w:shd w:val="clear" w:color="auto" w:fill="auto"/>
            <w:noWrap/>
            <w:vAlign w:val="center"/>
            <w:hideMark/>
          </w:tcPr>
          <w:p w14:paraId="594328C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007FE84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45FFD0E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1,996.57</w:t>
            </w:r>
          </w:p>
        </w:tc>
        <w:tc>
          <w:tcPr>
            <w:tcW w:w="301" w:type="pct"/>
            <w:tcBorders>
              <w:top w:val="nil"/>
              <w:left w:val="nil"/>
              <w:bottom w:val="single" w:sz="4" w:space="0" w:color="auto"/>
              <w:right w:val="single" w:sz="4" w:space="0" w:color="auto"/>
            </w:tcBorders>
            <w:shd w:val="clear" w:color="auto" w:fill="auto"/>
            <w:noWrap/>
            <w:vAlign w:val="center"/>
            <w:hideMark/>
          </w:tcPr>
          <w:p w14:paraId="01FDFC3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07C1CE8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311CF74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2,096.41</w:t>
            </w:r>
          </w:p>
        </w:tc>
        <w:tc>
          <w:tcPr>
            <w:tcW w:w="301" w:type="pct"/>
            <w:tcBorders>
              <w:top w:val="nil"/>
              <w:left w:val="nil"/>
              <w:bottom w:val="single" w:sz="4" w:space="0" w:color="auto"/>
              <w:right w:val="single" w:sz="4" w:space="0" w:color="auto"/>
            </w:tcBorders>
            <w:shd w:val="clear" w:color="auto" w:fill="auto"/>
            <w:noWrap/>
            <w:vAlign w:val="center"/>
            <w:hideMark/>
          </w:tcPr>
          <w:p w14:paraId="3F46136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7E642E9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645C9E9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2,201.23</w:t>
            </w:r>
          </w:p>
        </w:tc>
        <w:tc>
          <w:tcPr>
            <w:tcW w:w="301" w:type="pct"/>
            <w:tcBorders>
              <w:top w:val="nil"/>
              <w:left w:val="nil"/>
              <w:bottom w:val="single" w:sz="4" w:space="0" w:color="auto"/>
              <w:right w:val="single" w:sz="4" w:space="0" w:color="auto"/>
            </w:tcBorders>
            <w:shd w:val="clear" w:color="auto" w:fill="auto"/>
            <w:noWrap/>
            <w:vAlign w:val="center"/>
            <w:hideMark/>
          </w:tcPr>
          <w:p w14:paraId="503DD0C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6E7EBFF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0F97AC5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2,311.30</w:t>
            </w:r>
          </w:p>
        </w:tc>
        <w:tc>
          <w:tcPr>
            <w:tcW w:w="301" w:type="pct"/>
            <w:tcBorders>
              <w:top w:val="nil"/>
              <w:left w:val="nil"/>
              <w:bottom w:val="single" w:sz="4" w:space="0" w:color="auto"/>
              <w:right w:val="single" w:sz="4" w:space="0" w:color="auto"/>
            </w:tcBorders>
            <w:shd w:val="clear" w:color="auto" w:fill="auto"/>
            <w:noWrap/>
            <w:vAlign w:val="center"/>
            <w:hideMark/>
          </w:tcPr>
          <w:p w14:paraId="48BA78D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404.47</w:t>
            </w:r>
          </w:p>
        </w:tc>
      </w:tr>
      <w:tr w:rsidR="00B42E5A" w:rsidRPr="00C53A2F" w14:paraId="7ED58E7D"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53DA7BE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二</w:t>
            </w:r>
          </w:p>
        </w:tc>
        <w:tc>
          <w:tcPr>
            <w:tcW w:w="494" w:type="pct"/>
            <w:tcBorders>
              <w:top w:val="nil"/>
              <w:left w:val="nil"/>
              <w:bottom w:val="single" w:sz="4" w:space="0" w:color="auto"/>
              <w:right w:val="single" w:sz="4" w:space="0" w:color="auto"/>
            </w:tcBorders>
            <w:shd w:val="clear" w:color="auto" w:fill="auto"/>
            <w:noWrap/>
            <w:vAlign w:val="center"/>
            <w:hideMark/>
          </w:tcPr>
          <w:p w14:paraId="7FD0D8B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现金流出</w:t>
            </w:r>
          </w:p>
        </w:tc>
        <w:tc>
          <w:tcPr>
            <w:tcW w:w="301" w:type="pct"/>
            <w:tcBorders>
              <w:top w:val="nil"/>
              <w:left w:val="nil"/>
              <w:bottom w:val="single" w:sz="4" w:space="0" w:color="auto"/>
              <w:right w:val="single" w:sz="4" w:space="0" w:color="auto"/>
            </w:tcBorders>
            <w:shd w:val="clear" w:color="auto" w:fill="auto"/>
            <w:noWrap/>
            <w:vAlign w:val="center"/>
            <w:hideMark/>
          </w:tcPr>
          <w:p w14:paraId="0A169F01" w14:textId="77777777" w:rsidR="00B42E5A" w:rsidRPr="00C53A2F" w:rsidRDefault="00B42E5A" w:rsidP="006B56A4">
            <w:pPr>
              <w:widowControl/>
              <w:spacing w:line="360" w:lineRule="auto"/>
              <w:jc w:val="center"/>
              <w:rPr>
                <w:rFonts w:ascii="宋体" w:hAnsi="宋体" w:cs="宋体" w:hint="eastAsia"/>
                <w:b/>
                <w:bCs/>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20DE979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166A7ED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0E90785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765559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6591F76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2BCCC09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69057E6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12D01B6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4B8F9C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753A86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3F6F5D9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2E66473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24C6EF4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r>
      <w:tr w:rsidR="00B42E5A" w:rsidRPr="00C53A2F" w14:paraId="56F32ACC"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61C8579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w:t>
            </w:r>
          </w:p>
        </w:tc>
        <w:tc>
          <w:tcPr>
            <w:tcW w:w="494" w:type="pct"/>
            <w:tcBorders>
              <w:top w:val="nil"/>
              <w:left w:val="nil"/>
              <w:bottom w:val="single" w:sz="4" w:space="0" w:color="auto"/>
              <w:right w:val="single" w:sz="4" w:space="0" w:color="auto"/>
            </w:tcBorders>
            <w:shd w:val="clear" w:color="auto" w:fill="auto"/>
            <w:noWrap/>
            <w:vAlign w:val="center"/>
            <w:hideMark/>
          </w:tcPr>
          <w:p w14:paraId="5DD5BB6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建设投资成本</w:t>
            </w:r>
          </w:p>
        </w:tc>
        <w:tc>
          <w:tcPr>
            <w:tcW w:w="301" w:type="pct"/>
            <w:tcBorders>
              <w:top w:val="nil"/>
              <w:left w:val="nil"/>
              <w:bottom w:val="single" w:sz="4" w:space="0" w:color="auto"/>
              <w:right w:val="single" w:sz="4" w:space="0" w:color="auto"/>
            </w:tcBorders>
            <w:shd w:val="clear" w:color="auto" w:fill="auto"/>
            <w:noWrap/>
            <w:vAlign w:val="center"/>
            <w:hideMark/>
          </w:tcPr>
          <w:p w14:paraId="6B848144"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14,469.66</w:t>
            </w:r>
          </w:p>
        </w:tc>
        <w:tc>
          <w:tcPr>
            <w:tcW w:w="301" w:type="pct"/>
            <w:tcBorders>
              <w:top w:val="nil"/>
              <w:left w:val="nil"/>
              <w:bottom w:val="single" w:sz="4" w:space="0" w:color="auto"/>
              <w:right w:val="single" w:sz="4" w:space="0" w:color="auto"/>
            </w:tcBorders>
            <w:shd w:val="clear" w:color="auto" w:fill="auto"/>
            <w:noWrap/>
            <w:vAlign w:val="center"/>
            <w:hideMark/>
          </w:tcPr>
          <w:p w14:paraId="555FF5C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D64B8A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C0D6F1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A6C49B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7556C9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332C42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D9BDEF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FC5788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5AEBCB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B8AD69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856CFA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568CBA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0598FE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2288367D"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9BDBAB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w:t>
            </w:r>
          </w:p>
        </w:tc>
        <w:tc>
          <w:tcPr>
            <w:tcW w:w="494" w:type="pct"/>
            <w:tcBorders>
              <w:top w:val="nil"/>
              <w:left w:val="nil"/>
              <w:bottom w:val="single" w:sz="4" w:space="0" w:color="auto"/>
              <w:right w:val="single" w:sz="4" w:space="0" w:color="auto"/>
            </w:tcBorders>
            <w:shd w:val="clear" w:color="auto" w:fill="auto"/>
            <w:noWrap/>
            <w:vAlign w:val="center"/>
            <w:hideMark/>
          </w:tcPr>
          <w:p w14:paraId="0EAFBEF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运营成本</w:t>
            </w:r>
          </w:p>
        </w:tc>
        <w:tc>
          <w:tcPr>
            <w:tcW w:w="301" w:type="pct"/>
            <w:tcBorders>
              <w:top w:val="nil"/>
              <w:left w:val="nil"/>
              <w:bottom w:val="single" w:sz="4" w:space="0" w:color="auto"/>
              <w:right w:val="single" w:sz="4" w:space="0" w:color="auto"/>
            </w:tcBorders>
            <w:shd w:val="clear" w:color="auto" w:fill="auto"/>
            <w:noWrap/>
            <w:vAlign w:val="center"/>
            <w:hideMark/>
          </w:tcPr>
          <w:p w14:paraId="073DD915"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27,790.88</w:t>
            </w:r>
          </w:p>
        </w:tc>
        <w:tc>
          <w:tcPr>
            <w:tcW w:w="301" w:type="pct"/>
            <w:tcBorders>
              <w:top w:val="nil"/>
              <w:left w:val="nil"/>
              <w:bottom w:val="single" w:sz="4" w:space="0" w:color="auto"/>
              <w:right w:val="single" w:sz="4" w:space="0" w:color="auto"/>
            </w:tcBorders>
            <w:shd w:val="clear" w:color="auto" w:fill="auto"/>
            <w:noWrap/>
            <w:vAlign w:val="center"/>
            <w:hideMark/>
          </w:tcPr>
          <w:p w14:paraId="6ABDBBD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1,007.56</w:t>
            </w:r>
          </w:p>
        </w:tc>
        <w:tc>
          <w:tcPr>
            <w:tcW w:w="301" w:type="pct"/>
            <w:tcBorders>
              <w:top w:val="nil"/>
              <w:left w:val="nil"/>
              <w:bottom w:val="single" w:sz="4" w:space="0" w:color="auto"/>
              <w:right w:val="single" w:sz="4" w:space="0" w:color="auto"/>
            </w:tcBorders>
            <w:shd w:val="clear" w:color="auto" w:fill="auto"/>
            <w:noWrap/>
            <w:vAlign w:val="center"/>
            <w:hideMark/>
          </w:tcPr>
          <w:p w14:paraId="0BDB1BD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1,040.77</w:t>
            </w:r>
          </w:p>
        </w:tc>
        <w:tc>
          <w:tcPr>
            <w:tcW w:w="301" w:type="pct"/>
            <w:tcBorders>
              <w:top w:val="nil"/>
              <w:left w:val="nil"/>
              <w:bottom w:val="single" w:sz="4" w:space="0" w:color="auto"/>
              <w:right w:val="single" w:sz="4" w:space="0" w:color="auto"/>
            </w:tcBorders>
            <w:shd w:val="clear" w:color="auto" w:fill="auto"/>
            <w:noWrap/>
            <w:vAlign w:val="center"/>
            <w:hideMark/>
          </w:tcPr>
          <w:p w14:paraId="6FC6E11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1,075.64</w:t>
            </w:r>
          </w:p>
        </w:tc>
        <w:tc>
          <w:tcPr>
            <w:tcW w:w="301" w:type="pct"/>
            <w:tcBorders>
              <w:top w:val="nil"/>
              <w:left w:val="nil"/>
              <w:bottom w:val="single" w:sz="4" w:space="0" w:color="auto"/>
              <w:right w:val="single" w:sz="4" w:space="0" w:color="auto"/>
            </w:tcBorders>
            <w:shd w:val="clear" w:color="auto" w:fill="auto"/>
            <w:noWrap/>
            <w:vAlign w:val="center"/>
            <w:hideMark/>
          </w:tcPr>
          <w:p w14:paraId="3BB50F3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1,128.31</w:t>
            </w:r>
          </w:p>
        </w:tc>
        <w:tc>
          <w:tcPr>
            <w:tcW w:w="301" w:type="pct"/>
            <w:tcBorders>
              <w:top w:val="nil"/>
              <w:left w:val="nil"/>
              <w:bottom w:val="single" w:sz="4" w:space="0" w:color="auto"/>
              <w:right w:val="single" w:sz="4" w:space="0" w:color="auto"/>
            </w:tcBorders>
            <w:shd w:val="clear" w:color="auto" w:fill="auto"/>
            <w:noWrap/>
            <w:vAlign w:val="center"/>
            <w:hideMark/>
          </w:tcPr>
          <w:p w14:paraId="2C16445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1,166.77</w:t>
            </w:r>
          </w:p>
        </w:tc>
        <w:tc>
          <w:tcPr>
            <w:tcW w:w="301" w:type="pct"/>
            <w:tcBorders>
              <w:top w:val="nil"/>
              <w:left w:val="nil"/>
              <w:bottom w:val="single" w:sz="4" w:space="0" w:color="auto"/>
              <w:right w:val="single" w:sz="4" w:space="0" w:color="auto"/>
            </w:tcBorders>
            <w:shd w:val="clear" w:color="auto" w:fill="auto"/>
            <w:noWrap/>
            <w:vAlign w:val="center"/>
            <w:hideMark/>
          </w:tcPr>
          <w:p w14:paraId="6D48AB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1,207.13</w:t>
            </w:r>
          </w:p>
        </w:tc>
        <w:tc>
          <w:tcPr>
            <w:tcW w:w="301" w:type="pct"/>
            <w:tcBorders>
              <w:top w:val="nil"/>
              <w:left w:val="nil"/>
              <w:bottom w:val="single" w:sz="4" w:space="0" w:color="auto"/>
              <w:right w:val="single" w:sz="4" w:space="0" w:color="auto"/>
            </w:tcBorders>
            <w:shd w:val="clear" w:color="auto" w:fill="auto"/>
            <w:noWrap/>
            <w:vAlign w:val="center"/>
            <w:hideMark/>
          </w:tcPr>
          <w:p w14:paraId="17F1BF0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1,266.40</w:t>
            </w:r>
          </w:p>
        </w:tc>
        <w:tc>
          <w:tcPr>
            <w:tcW w:w="301" w:type="pct"/>
            <w:tcBorders>
              <w:top w:val="nil"/>
              <w:left w:val="nil"/>
              <w:bottom w:val="single" w:sz="4" w:space="0" w:color="auto"/>
              <w:right w:val="single" w:sz="4" w:space="0" w:color="auto"/>
            </w:tcBorders>
            <w:shd w:val="clear" w:color="auto" w:fill="auto"/>
            <w:noWrap/>
            <w:vAlign w:val="center"/>
            <w:hideMark/>
          </w:tcPr>
          <w:p w14:paraId="303AB7D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1,310.90</w:t>
            </w:r>
          </w:p>
        </w:tc>
        <w:tc>
          <w:tcPr>
            <w:tcW w:w="301" w:type="pct"/>
            <w:tcBorders>
              <w:top w:val="nil"/>
              <w:left w:val="nil"/>
              <w:bottom w:val="single" w:sz="4" w:space="0" w:color="auto"/>
              <w:right w:val="single" w:sz="4" w:space="0" w:color="auto"/>
            </w:tcBorders>
            <w:shd w:val="clear" w:color="auto" w:fill="auto"/>
            <w:noWrap/>
            <w:vAlign w:val="center"/>
            <w:hideMark/>
          </w:tcPr>
          <w:p w14:paraId="57AB07A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1,357.63</w:t>
            </w:r>
          </w:p>
        </w:tc>
        <w:tc>
          <w:tcPr>
            <w:tcW w:w="301" w:type="pct"/>
            <w:tcBorders>
              <w:top w:val="nil"/>
              <w:left w:val="nil"/>
              <w:bottom w:val="single" w:sz="4" w:space="0" w:color="auto"/>
              <w:right w:val="single" w:sz="4" w:space="0" w:color="auto"/>
            </w:tcBorders>
            <w:shd w:val="clear" w:color="auto" w:fill="auto"/>
            <w:noWrap/>
            <w:vAlign w:val="center"/>
            <w:hideMark/>
          </w:tcPr>
          <w:p w14:paraId="575137A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1,424.41</w:t>
            </w:r>
          </w:p>
        </w:tc>
        <w:tc>
          <w:tcPr>
            <w:tcW w:w="301" w:type="pct"/>
            <w:tcBorders>
              <w:top w:val="nil"/>
              <w:left w:val="nil"/>
              <w:bottom w:val="single" w:sz="4" w:space="0" w:color="auto"/>
              <w:right w:val="single" w:sz="4" w:space="0" w:color="auto"/>
            </w:tcBorders>
            <w:shd w:val="clear" w:color="auto" w:fill="auto"/>
            <w:noWrap/>
            <w:vAlign w:val="center"/>
            <w:hideMark/>
          </w:tcPr>
          <w:p w14:paraId="61D1056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1,475.93</w:t>
            </w:r>
          </w:p>
        </w:tc>
        <w:tc>
          <w:tcPr>
            <w:tcW w:w="301" w:type="pct"/>
            <w:tcBorders>
              <w:top w:val="nil"/>
              <w:left w:val="nil"/>
              <w:bottom w:val="single" w:sz="4" w:space="0" w:color="auto"/>
              <w:right w:val="single" w:sz="4" w:space="0" w:color="auto"/>
            </w:tcBorders>
            <w:shd w:val="clear" w:color="auto" w:fill="auto"/>
            <w:noWrap/>
            <w:vAlign w:val="center"/>
            <w:hideMark/>
          </w:tcPr>
          <w:p w14:paraId="2AC8B39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1,530.03</w:t>
            </w:r>
          </w:p>
        </w:tc>
        <w:tc>
          <w:tcPr>
            <w:tcW w:w="301" w:type="pct"/>
            <w:tcBorders>
              <w:top w:val="nil"/>
              <w:left w:val="nil"/>
              <w:bottom w:val="single" w:sz="4" w:space="0" w:color="auto"/>
              <w:right w:val="single" w:sz="4" w:space="0" w:color="auto"/>
            </w:tcBorders>
            <w:shd w:val="clear" w:color="auto" w:fill="auto"/>
            <w:noWrap/>
            <w:vAlign w:val="center"/>
            <w:hideMark/>
          </w:tcPr>
          <w:p w14:paraId="709F18D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267.57</w:t>
            </w:r>
          </w:p>
        </w:tc>
      </w:tr>
      <w:tr w:rsidR="00B42E5A" w:rsidRPr="00C53A2F" w14:paraId="2DC73333"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5E9F192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w:t>
            </w:r>
          </w:p>
        </w:tc>
        <w:tc>
          <w:tcPr>
            <w:tcW w:w="494" w:type="pct"/>
            <w:tcBorders>
              <w:top w:val="nil"/>
              <w:left w:val="nil"/>
              <w:bottom w:val="single" w:sz="4" w:space="0" w:color="auto"/>
              <w:right w:val="single" w:sz="4" w:space="0" w:color="auto"/>
            </w:tcBorders>
            <w:shd w:val="clear" w:color="auto" w:fill="auto"/>
            <w:noWrap/>
            <w:vAlign w:val="center"/>
            <w:hideMark/>
          </w:tcPr>
          <w:p w14:paraId="18959CE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相关税费</w:t>
            </w:r>
          </w:p>
        </w:tc>
        <w:tc>
          <w:tcPr>
            <w:tcW w:w="301" w:type="pct"/>
            <w:tcBorders>
              <w:top w:val="nil"/>
              <w:left w:val="nil"/>
              <w:bottom w:val="single" w:sz="4" w:space="0" w:color="auto"/>
              <w:right w:val="single" w:sz="4" w:space="0" w:color="auto"/>
            </w:tcBorders>
            <w:shd w:val="clear" w:color="auto" w:fill="auto"/>
            <w:noWrap/>
            <w:vAlign w:val="center"/>
            <w:hideMark/>
          </w:tcPr>
          <w:p w14:paraId="3EB2182C"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2,697.15</w:t>
            </w:r>
          </w:p>
        </w:tc>
        <w:tc>
          <w:tcPr>
            <w:tcW w:w="301" w:type="pct"/>
            <w:tcBorders>
              <w:top w:val="nil"/>
              <w:left w:val="nil"/>
              <w:bottom w:val="single" w:sz="4" w:space="0" w:color="auto"/>
              <w:right w:val="single" w:sz="4" w:space="0" w:color="auto"/>
            </w:tcBorders>
            <w:shd w:val="clear" w:color="auto" w:fill="auto"/>
            <w:noWrap/>
            <w:vAlign w:val="center"/>
            <w:hideMark/>
          </w:tcPr>
          <w:p w14:paraId="5156354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138.87</w:t>
            </w:r>
          </w:p>
        </w:tc>
        <w:tc>
          <w:tcPr>
            <w:tcW w:w="301" w:type="pct"/>
            <w:tcBorders>
              <w:top w:val="nil"/>
              <w:left w:val="nil"/>
              <w:bottom w:val="single" w:sz="4" w:space="0" w:color="auto"/>
              <w:right w:val="single" w:sz="4" w:space="0" w:color="auto"/>
            </w:tcBorders>
            <w:shd w:val="clear" w:color="auto" w:fill="auto"/>
            <w:noWrap/>
            <w:vAlign w:val="center"/>
            <w:hideMark/>
          </w:tcPr>
          <w:p w14:paraId="7347218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138.87</w:t>
            </w:r>
          </w:p>
        </w:tc>
        <w:tc>
          <w:tcPr>
            <w:tcW w:w="301" w:type="pct"/>
            <w:tcBorders>
              <w:top w:val="nil"/>
              <w:left w:val="nil"/>
              <w:bottom w:val="single" w:sz="4" w:space="0" w:color="auto"/>
              <w:right w:val="single" w:sz="4" w:space="0" w:color="auto"/>
            </w:tcBorders>
            <w:shd w:val="clear" w:color="auto" w:fill="auto"/>
            <w:noWrap/>
            <w:vAlign w:val="center"/>
            <w:hideMark/>
          </w:tcPr>
          <w:p w14:paraId="0ADE73D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138.87</w:t>
            </w:r>
          </w:p>
        </w:tc>
        <w:tc>
          <w:tcPr>
            <w:tcW w:w="301" w:type="pct"/>
            <w:tcBorders>
              <w:top w:val="nil"/>
              <w:left w:val="nil"/>
              <w:bottom w:val="single" w:sz="4" w:space="0" w:color="auto"/>
              <w:right w:val="single" w:sz="4" w:space="0" w:color="auto"/>
            </w:tcBorders>
            <w:shd w:val="clear" w:color="auto" w:fill="auto"/>
            <w:noWrap/>
            <w:vAlign w:val="center"/>
            <w:hideMark/>
          </w:tcPr>
          <w:p w14:paraId="130DD3E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145.82</w:t>
            </w:r>
          </w:p>
        </w:tc>
        <w:tc>
          <w:tcPr>
            <w:tcW w:w="301" w:type="pct"/>
            <w:tcBorders>
              <w:top w:val="nil"/>
              <w:left w:val="nil"/>
              <w:bottom w:val="single" w:sz="4" w:space="0" w:color="auto"/>
              <w:right w:val="single" w:sz="4" w:space="0" w:color="auto"/>
            </w:tcBorders>
            <w:shd w:val="clear" w:color="auto" w:fill="auto"/>
            <w:noWrap/>
            <w:vAlign w:val="center"/>
            <w:hideMark/>
          </w:tcPr>
          <w:p w14:paraId="1486D02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145.82</w:t>
            </w:r>
          </w:p>
        </w:tc>
        <w:tc>
          <w:tcPr>
            <w:tcW w:w="301" w:type="pct"/>
            <w:tcBorders>
              <w:top w:val="nil"/>
              <w:left w:val="nil"/>
              <w:bottom w:val="single" w:sz="4" w:space="0" w:color="auto"/>
              <w:right w:val="single" w:sz="4" w:space="0" w:color="auto"/>
            </w:tcBorders>
            <w:shd w:val="clear" w:color="auto" w:fill="auto"/>
            <w:noWrap/>
            <w:vAlign w:val="center"/>
            <w:hideMark/>
          </w:tcPr>
          <w:p w14:paraId="12EC71D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145.82</w:t>
            </w:r>
          </w:p>
        </w:tc>
        <w:tc>
          <w:tcPr>
            <w:tcW w:w="301" w:type="pct"/>
            <w:tcBorders>
              <w:top w:val="nil"/>
              <w:left w:val="nil"/>
              <w:bottom w:val="single" w:sz="4" w:space="0" w:color="auto"/>
              <w:right w:val="single" w:sz="4" w:space="0" w:color="auto"/>
            </w:tcBorders>
            <w:shd w:val="clear" w:color="auto" w:fill="auto"/>
            <w:noWrap/>
            <w:vAlign w:val="center"/>
            <w:hideMark/>
          </w:tcPr>
          <w:p w14:paraId="13D705E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153.10</w:t>
            </w:r>
          </w:p>
        </w:tc>
        <w:tc>
          <w:tcPr>
            <w:tcW w:w="301" w:type="pct"/>
            <w:tcBorders>
              <w:top w:val="nil"/>
              <w:left w:val="nil"/>
              <w:bottom w:val="single" w:sz="4" w:space="0" w:color="auto"/>
              <w:right w:val="single" w:sz="4" w:space="0" w:color="auto"/>
            </w:tcBorders>
            <w:shd w:val="clear" w:color="auto" w:fill="auto"/>
            <w:noWrap/>
            <w:vAlign w:val="center"/>
            <w:hideMark/>
          </w:tcPr>
          <w:p w14:paraId="3B09C0B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153.10</w:t>
            </w:r>
          </w:p>
        </w:tc>
        <w:tc>
          <w:tcPr>
            <w:tcW w:w="301" w:type="pct"/>
            <w:tcBorders>
              <w:top w:val="nil"/>
              <w:left w:val="nil"/>
              <w:bottom w:val="single" w:sz="4" w:space="0" w:color="auto"/>
              <w:right w:val="single" w:sz="4" w:space="0" w:color="auto"/>
            </w:tcBorders>
            <w:shd w:val="clear" w:color="auto" w:fill="auto"/>
            <w:noWrap/>
            <w:vAlign w:val="center"/>
            <w:hideMark/>
          </w:tcPr>
          <w:p w14:paraId="0031F70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153.10</w:t>
            </w:r>
          </w:p>
        </w:tc>
        <w:tc>
          <w:tcPr>
            <w:tcW w:w="301" w:type="pct"/>
            <w:tcBorders>
              <w:top w:val="nil"/>
              <w:left w:val="nil"/>
              <w:bottom w:val="single" w:sz="4" w:space="0" w:color="auto"/>
              <w:right w:val="single" w:sz="4" w:space="0" w:color="auto"/>
            </w:tcBorders>
            <w:shd w:val="clear" w:color="auto" w:fill="auto"/>
            <w:noWrap/>
            <w:vAlign w:val="center"/>
            <w:hideMark/>
          </w:tcPr>
          <w:p w14:paraId="17DDBDC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160.77</w:t>
            </w:r>
          </w:p>
        </w:tc>
        <w:tc>
          <w:tcPr>
            <w:tcW w:w="301" w:type="pct"/>
            <w:tcBorders>
              <w:top w:val="nil"/>
              <w:left w:val="nil"/>
              <w:bottom w:val="single" w:sz="4" w:space="0" w:color="auto"/>
              <w:right w:val="single" w:sz="4" w:space="0" w:color="auto"/>
            </w:tcBorders>
            <w:shd w:val="clear" w:color="auto" w:fill="auto"/>
            <w:noWrap/>
            <w:vAlign w:val="center"/>
            <w:hideMark/>
          </w:tcPr>
          <w:p w14:paraId="30C5472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160.77</w:t>
            </w:r>
          </w:p>
        </w:tc>
        <w:tc>
          <w:tcPr>
            <w:tcW w:w="301" w:type="pct"/>
            <w:tcBorders>
              <w:top w:val="nil"/>
              <w:left w:val="nil"/>
              <w:bottom w:val="single" w:sz="4" w:space="0" w:color="auto"/>
              <w:right w:val="single" w:sz="4" w:space="0" w:color="auto"/>
            </w:tcBorders>
            <w:shd w:val="clear" w:color="auto" w:fill="auto"/>
            <w:noWrap/>
            <w:vAlign w:val="center"/>
            <w:hideMark/>
          </w:tcPr>
          <w:p w14:paraId="1B480B5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160.77</w:t>
            </w:r>
          </w:p>
        </w:tc>
        <w:tc>
          <w:tcPr>
            <w:tcW w:w="301" w:type="pct"/>
            <w:tcBorders>
              <w:top w:val="nil"/>
              <w:left w:val="nil"/>
              <w:bottom w:val="single" w:sz="4" w:space="0" w:color="auto"/>
              <w:right w:val="single" w:sz="4" w:space="0" w:color="auto"/>
            </w:tcBorders>
            <w:shd w:val="clear" w:color="auto" w:fill="auto"/>
            <w:noWrap/>
            <w:vAlign w:val="center"/>
            <w:hideMark/>
          </w:tcPr>
          <w:p w14:paraId="35E859B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28.13</w:t>
            </w:r>
          </w:p>
        </w:tc>
      </w:tr>
      <w:tr w:rsidR="00B42E5A" w:rsidRPr="00C53A2F" w14:paraId="5E931539"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E04045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w:t>
            </w:r>
          </w:p>
        </w:tc>
        <w:tc>
          <w:tcPr>
            <w:tcW w:w="494" w:type="pct"/>
            <w:tcBorders>
              <w:top w:val="nil"/>
              <w:left w:val="nil"/>
              <w:bottom w:val="single" w:sz="4" w:space="0" w:color="auto"/>
              <w:right w:val="single" w:sz="4" w:space="0" w:color="auto"/>
            </w:tcBorders>
            <w:shd w:val="clear" w:color="auto" w:fill="auto"/>
            <w:noWrap/>
            <w:vAlign w:val="center"/>
            <w:hideMark/>
          </w:tcPr>
          <w:p w14:paraId="0B267AA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专项债券还本付息</w:t>
            </w:r>
          </w:p>
        </w:tc>
        <w:tc>
          <w:tcPr>
            <w:tcW w:w="301" w:type="pct"/>
            <w:tcBorders>
              <w:top w:val="nil"/>
              <w:left w:val="nil"/>
              <w:bottom w:val="single" w:sz="4" w:space="0" w:color="auto"/>
              <w:right w:val="single" w:sz="4" w:space="0" w:color="auto"/>
            </w:tcBorders>
            <w:shd w:val="clear" w:color="auto" w:fill="auto"/>
            <w:noWrap/>
            <w:vAlign w:val="center"/>
            <w:hideMark/>
          </w:tcPr>
          <w:p w14:paraId="5E3B5F35"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22,860.00</w:t>
            </w:r>
          </w:p>
        </w:tc>
        <w:tc>
          <w:tcPr>
            <w:tcW w:w="301" w:type="pct"/>
            <w:tcBorders>
              <w:top w:val="nil"/>
              <w:left w:val="nil"/>
              <w:bottom w:val="single" w:sz="4" w:space="0" w:color="auto"/>
              <w:right w:val="single" w:sz="4" w:space="0" w:color="auto"/>
            </w:tcBorders>
            <w:shd w:val="clear" w:color="auto" w:fill="auto"/>
            <w:noWrap/>
            <w:vAlign w:val="center"/>
            <w:hideMark/>
          </w:tcPr>
          <w:p w14:paraId="26C0639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3DB9BB4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19524C5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05476C4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20112B3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4DB2E35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62C994E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6A62DA4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6D5DC17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40D4F2D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4474E38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4,360.00</w:t>
            </w:r>
          </w:p>
        </w:tc>
        <w:tc>
          <w:tcPr>
            <w:tcW w:w="301" w:type="pct"/>
            <w:tcBorders>
              <w:top w:val="nil"/>
              <w:left w:val="nil"/>
              <w:bottom w:val="single" w:sz="4" w:space="0" w:color="auto"/>
              <w:right w:val="single" w:sz="4" w:space="0" w:color="auto"/>
            </w:tcBorders>
            <w:shd w:val="clear" w:color="auto" w:fill="auto"/>
            <w:noWrap/>
            <w:vAlign w:val="center"/>
            <w:hideMark/>
          </w:tcPr>
          <w:p w14:paraId="53492E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6,150.00</w:t>
            </w:r>
          </w:p>
        </w:tc>
        <w:tc>
          <w:tcPr>
            <w:tcW w:w="301" w:type="pct"/>
            <w:tcBorders>
              <w:top w:val="nil"/>
              <w:left w:val="nil"/>
              <w:bottom w:val="single" w:sz="4" w:space="0" w:color="auto"/>
              <w:right w:val="single" w:sz="4" w:space="0" w:color="auto"/>
            </w:tcBorders>
            <w:shd w:val="clear" w:color="auto" w:fill="auto"/>
            <w:noWrap/>
            <w:vAlign w:val="center"/>
            <w:hideMark/>
          </w:tcPr>
          <w:p w14:paraId="39932F8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2,030.00</w:t>
            </w:r>
          </w:p>
        </w:tc>
      </w:tr>
      <w:tr w:rsidR="00B42E5A" w:rsidRPr="00C53A2F" w14:paraId="73F3170B"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BA21AF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4.1</w:t>
            </w:r>
          </w:p>
        </w:tc>
        <w:tc>
          <w:tcPr>
            <w:tcW w:w="494" w:type="pct"/>
            <w:tcBorders>
              <w:top w:val="nil"/>
              <w:left w:val="nil"/>
              <w:bottom w:val="single" w:sz="4" w:space="0" w:color="auto"/>
              <w:right w:val="single" w:sz="4" w:space="0" w:color="auto"/>
            </w:tcBorders>
            <w:shd w:val="clear" w:color="auto" w:fill="auto"/>
            <w:noWrap/>
            <w:vAlign w:val="center"/>
            <w:hideMark/>
          </w:tcPr>
          <w:p w14:paraId="24F1B88C"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还本</w:t>
            </w:r>
          </w:p>
        </w:tc>
        <w:tc>
          <w:tcPr>
            <w:tcW w:w="301" w:type="pct"/>
            <w:tcBorders>
              <w:top w:val="nil"/>
              <w:left w:val="nil"/>
              <w:bottom w:val="single" w:sz="4" w:space="0" w:color="auto"/>
              <w:right w:val="single" w:sz="4" w:space="0" w:color="auto"/>
            </w:tcBorders>
            <w:shd w:val="clear" w:color="auto" w:fill="auto"/>
            <w:noWrap/>
            <w:vAlign w:val="center"/>
            <w:hideMark/>
          </w:tcPr>
          <w:p w14:paraId="68419086"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12,000.00</w:t>
            </w:r>
          </w:p>
        </w:tc>
        <w:tc>
          <w:tcPr>
            <w:tcW w:w="301" w:type="pct"/>
            <w:tcBorders>
              <w:top w:val="nil"/>
              <w:left w:val="nil"/>
              <w:bottom w:val="single" w:sz="4" w:space="0" w:color="auto"/>
              <w:right w:val="single" w:sz="4" w:space="0" w:color="auto"/>
            </w:tcBorders>
            <w:shd w:val="clear" w:color="auto" w:fill="auto"/>
            <w:noWrap/>
            <w:vAlign w:val="center"/>
            <w:hideMark/>
          </w:tcPr>
          <w:p w14:paraId="3652515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F06C58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1D4A6D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611FF1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B7405E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D131BA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1189A0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7D8E504"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6D69D6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2612ED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54DDCD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4,000.00</w:t>
            </w:r>
          </w:p>
        </w:tc>
        <w:tc>
          <w:tcPr>
            <w:tcW w:w="301" w:type="pct"/>
            <w:tcBorders>
              <w:top w:val="nil"/>
              <w:left w:val="nil"/>
              <w:bottom w:val="single" w:sz="4" w:space="0" w:color="auto"/>
              <w:right w:val="single" w:sz="4" w:space="0" w:color="auto"/>
            </w:tcBorders>
            <w:shd w:val="clear" w:color="auto" w:fill="auto"/>
            <w:noWrap/>
            <w:vAlign w:val="center"/>
            <w:hideMark/>
          </w:tcPr>
          <w:p w14:paraId="571D366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6,000.00</w:t>
            </w:r>
          </w:p>
        </w:tc>
        <w:tc>
          <w:tcPr>
            <w:tcW w:w="301" w:type="pct"/>
            <w:tcBorders>
              <w:top w:val="nil"/>
              <w:left w:val="nil"/>
              <w:bottom w:val="single" w:sz="4" w:space="0" w:color="auto"/>
              <w:right w:val="single" w:sz="4" w:space="0" w:color="auto"/>
            </w:tcBorders>
            <w:shd w:val="clear" w:color="auto" w:fill="auto"/>
            <w:noWrap/>
            <w:vAlign w:val="center"/>
            <w:hideMark/>
          </w:tcPr>
          <w:p w14:paraId="16BD36F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2,000.00</w:t>
            </w:r>
          </w:p>
        </w:tc>
      </w:tr>
      <w:tr w:rsidR="00B42E5A" w:rsidRPr="00C53A2F" w14:paraId="1D552A78"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FC7F55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4.2</w:t>
            </w:r>
          </w:p>
        </w:tc>
        <w:tc>
          <w:tcPr>
            <w:tcW w:w="494" w:type="pct"/>
            <w:tcBorders>
              <w:top w:val="nil"/>
              <w:left w:val="nil"/>
              <w:bottom w:val="single" w:sz="4" w:space="0" w:color="auto"/>
              <w:right w:val="single" w:sz="4" w:space="0" w:color="auto"/>
            </w:tcBorders>
            <w:shd w:val="clear" w:color="auto" w:fill="auto"/>
            <w:noWrap/>
            <w:vAlign w:val="center"/>
            <w:hideMark/>
          </w:tcPr>
          <w:p w14:paraId="451CA7B5"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付息</w:t>
            </w:r>
          </w:p>
        </w:tc>
        <w:tc>
          <w:tcPr>
            <w:tcW w:w="301" w:type="pct"/>
            <w:tcBorders>
              <w:top w:val="nil"/>
              <w:left w:val="nil"/>
              <w:bottom w:val="single" w:sz="4" w:space="0" w:color="auto"/>
              <w:right w:val="single" w:sz="4" w:space="0" w:color="auto"/>
            </w:tcBorders>
            <w:shd w:val="clear" w:color="auto" w:fill="auto"/>
            <w:noWrap/>
            <w:vAlign w:val="center"/>
            <w:hideMark/>
          </w:tcPr>
          <w:p w14:paraId="775AAA0F"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10,860.00</w:t>
            </w:r>
          </w:p>
        </w:tc>
        <w:tc>
          <w:tcPr>
            <w:tcW w:w="301" w:type="pct"/>
            <w:tcBorders>
              <w:top w:val="nil"/>
              <w:left w:val="nil"/>
              <w:bottom w:val="single" w:sz="4" w:space="0" w:color="auto"/>
              <w:right w:val="single" w:sz="4" w:space="0" w:color="auto"/>
            </w:tcBorders>
            <w:shd w:val="clear" w:color="auto" w:fill="auto"/>
            <w:noWrap/>
            <w:vAlign w:val="center"/>
            <w:hideMark/>
          </w:tcPr>
          <w:p w14:paraId="6C3B037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2F00325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3596F15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7AB48A7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7B31C3F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3F388E0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77ACDF7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3E065C1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150768C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584B30E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57A0A20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360.00</w:t>
            </w:r>
          </w:p>
        </w:tc>
        <w:tc>
          <w:tcPr>
            <w:tcW w:w="301" w:type="pct"/>
            <w:tcBorders>
              <w:top w:val="nil"/>
              <w:left w:val="nil"/>
              <w:bottom w:val="single" w:sz="4" w:space="0" w:color="auto"/>
              <w:right w:val="single" w:sz="4" w:space="0" w:color="auto"/>
            </w:tcBorders>
            <w:shd w:val="clear" w:color="auto" w:fill="auto"/>
            <w:noWrap/>
            <w:vAlign w:val="center"/>
            <w:hideMark/>
          </w:tcPr>
          <w:p w14:paraId="4874CDA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150.00</w:t>
            </w:r>
          </w:p>
        </w:tc>
        <w:tc>
          <w:tcPr>
            <w:tcW w:w="301" w:type="pct"/>
            <w:tcBorders>
              <w:top w:val="nil"/>
              <w:left w:val="nil"/>
              <w:bottom w:val="single" w:sz="4" w:space="0" w:color="auto"/>
              <w:right w:val="single" w:sz="4" w:space="0" w:color="auto"/>
            </w:tcBorders>
            <w:shd w:val="clear" w:color="auto" w:fill="auto"/>
            <w:noWrap/>
            <w:vAlign w:val="center"/>
            <w:hideMark/>
          </w:tcPr>
          <w:p w14:paraId="44020A6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30.00</w:t>
            </w:r>
          </w:p>
        </w:tc>
      </w:tr>
      <w:tr w:rsidR="00B42E5A" w:rsidRPr="00C53A2F" w14:paraId="3EBC0078"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674B016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w:t>
            </w:r>
          </w:p>
        </w:tc>
        <w:tc>
          <w:tcPr>
            <w:tcW w:w="494" w:type="pct"/>
            <w:tcBorders>
              <w:top w:val="nil"/>
              <w:left w:val="nil"/>
              <w:bottom w:val="single" w:sz="4" w:space="0" w:color="auto"/>
              <w:right w:val="single" w:sz="4" w:space="0" w:color="auto"/>
            </w:tcBorders>
            <w:shd w:val="clear" w:color="auto" w:fill="auto"/>
            <w:noWrap/>
            <w:vAlign w:val="center"/>
            <w:hideMark/>
          </w:tcPr>
          <w:p w14:paraId="4381B50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市场化融资还本付息</w:t>
            </w:r>
          </w:p>
        </w:tc>
        <w:tc>
          <w:tcPr>
            <w:tcW w:w="301" w:type="pct"/>
            <w:tcBorders>
              <w:top w:val="nil"/>
              <w:left w:val="nil"/>
              <w:bottom w:val="single" w:sz="4" w:space="0" w:color="auto"/>
              <w:right w:val="single" w:sz="4" w:space="0" w:color="auto"/>
            </w:tcBorders>
            <w:shd w:val="clear" w:color="auto" w:fill="auto"/>
            <w:noWrap/>
            <w:vAlign w:val="center"/>
            <w:hideMark/>
          </w:tcPr>
          <w:p w14:paraId="620A4A2B"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FCC4D2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BB8C2D6"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A17544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C08D4A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9D3C31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BF140A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14ADA1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F9E0C8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D54A01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28F746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47103D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EACE49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9CB139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335B3B93"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D6AC94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5.1</w:t>
            </w:r>
          </w:p>
        </w:tc>
        <w:tc>
          <w:tcPr>
            <w:tcW w:w="494" w:type="pct"/>
            <w:tcBorders>
              <w:top w:val="nil"/>
              <w:left w:val="nil"/>
              <w:bottom w:val="single" w:sz="4" w:space="0" w:color="auto"/>
              <w:right w:val="single" w:sz="4" w:space="0" w:color="auto"/>
            </w:tcBorders>
            <w:shd w:val="clear" w:color="auto" w:fill="auto"/>
            <w:noWrap/>
            <w:vAlign w:val="center"/>
            <w:hideMark/>
          </w:tcPr>
          <w:p w14:paraId="14B929F3"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还本</w:t>
            </w:r>
          </w:p>
        </w:tc>
        <w:tc>
          <w:tcPr>
            <w:tcW w:w="301" w:type="pct"/>
            <w:tcBorders>
              <w:top w:val="nil"/>
              <w:left w:val="nil"/>
              <w:bottom w:val="single" w:sz="4" w:space="0" w:color="auto"/>
              <w:right w:val="single" w:sz="4" w:space="0" w:color="auto"/>
            </w:tcBorders>
            <w:shd w:val="clear" w:color="auto" w:fill="auto"/>
            <w:noWrap/>
            <w:vAlign w:val="center"/>
            <w:hideMark/>
          </w:tcPr>
          <w:p w14:paraId="1E8B11BE"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8345DE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C03ED8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DBCB9E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C35770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A25830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C211BE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D39589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C09999D"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756EB4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C8E164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1F9A72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18EDC6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0A98B8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3AE328CE"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E09356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5.2</w:t>
            </w:r>
          </w:p>
        </w:tc>
        <w:tc>
          <w:tcPr>
            <w:tcW w:w="494" w:type="pct"/>
            <w:tcBorders>
              <w:top w:val="nil"/>
              <w:left w:val="nil"/>
              <w:bottom w:val="single" w:sz="4" w:space="0" w:color="auto"/>
              <w:right w:val="single" w:sz="4" w:space="0" w:color="auto"/>
            </w:tcBorders>
            <w:shd w:val="clear" w:color="auto" w:fill="auto"/>
            <w:noWrap/>
            <w:vAlign w:val="center"/>
            <w:hideMark/>
          </w:tcPr>
          <w:p w14:paraId="52531A7E" w14:textId="77777777" w:rsidR="00B42E5A" w:rsidRPr="00C53A2F" w:rsidRDefault="00B42E5A" w:rsidP="006B56A4">
            <w:pPr>
              <w:widowControl/>
              <w:spacing w:line="360" w:lineRule="auto"/>
              <w:ind w:firstLineChars="100" w:firstLine="150"/>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付息</w:t>
            </w:r>
          </w:p>
        </w:tc>
        <w:tc>
          <w:tcPr>
            <w:tcW w:w="301" w:type="pct"/>
            <w:tcBorders>
              <w:top w:val="nil"/>
              <w:left w:val="nil"/>
              <w:bottom w:val="single" w:sz="4" w:space="0" w:color="auto"/>
              <w:right w:val="single" w:sz="4" w:space="0" w:color="auto"/>
            </w:tcBorders>
            <w:shd w:val="clear" w:color="auto" w:fill="auto"/>
            <w:noWrap/>
            <w:vAlign w:val="center"/>
            <w:hideMark/>
          </w:tcPr>
          <w:p w14:paraId="592C3EB2" w14:textId="77777777" w:rsidR="00B42E5A" w:rsidRPr="00C53A2F" w:rsidRDefault="00B42E5A" w:rsidP="006B56A4">
            <w:pPr>
              <w:widowControl/>
              <w:spacing w:line="360" w:lineRule="auto"/>
              <w:jc w:val="center"/>
              <w:rPr>
                <w:rFonts w:ascii="宋体" w:hAnsi="宋体" w:cs="宋体" w:hint="eastAsia"/>
                <w:kern w:val="0"/>
                <w:sz w:val="15"/>
                <w:szCs w:val="15"/>
              </w:rPr>
            </w:pPr>
            <w:r w:rsidRPr="00C53A2F">
              <w:rPr>
                <w:rFonts w:ascii="宋体" w:hAnsi="宋体" w:cs="宋体" w:hint="eastAsia"/>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116E143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70A953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7C0B35E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51F870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58B121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3420FA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85FCAA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DEDE645"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AA7C61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1678F8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CFA6E8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E6F499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E67458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w:t>
            </w:r>
          </w:p>
        </w:tc>
      </w:tr>
      <w:tr w:rsidR="00B42E5A" w:rsidRPr="00C53A2F" w14:paraId="2D7D03DC"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37A13BB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6</w:t>
            </w:r>
          </w:p>
        </w:tc>
        <w:tc>
          <w:tcPr>
            <w:tcW w:w="494" w:type="pct"/>
            <w:tcBorders>
              <w:top w:val="nil"/>
              <w:left w:val="nil"/>
              <w:bottom w:val="single" w:sz="4" w:space="0" w:color="auto"/>
              <w:right w:val="single" w:sz="4" w:space="0" w:color="auto"/>
            </w:tcBorders>
            <w:shd w:val="clear" w:color="auto" w:fill="auto"/>
            <w:noWrap/>
            <w:vAlign w:val="center"/>
            <w:hideMark/>
          </w:tcPr>
          <w:p w14:paraId="3F7D470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债券发行费</w:t>
            </w:r>
          </w:p>
        </w:tc>
        <w:tc>
          <w:tcPr>
            <w:tcW w:w="301" w:type="pct"/>
            <w:tcBorders>
              <w:top w:val="nil"/>
              <w:left w:val="nil"/>
              <w:bottom w:val="single" w:sz="4" w:space="0" w:color="auto"/>
              <w:right w:val="single" w:sz="4" w:space="0" w:color="auto"/>
            </w:tcBorders>
            <w:shd w:val="clear" w:color="auto" w:fill="auto"/>
            <w:noWrap/>
            <w:vAlign w:val="center"/>
            <w:hideMark/>
          </w:tcPr>
          <w:p w14:paraId="441BC0EC"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12.00</w:t>
            </w:r>
          </w:p>
        </w:tc>
        <w:tc>
          <w:tcPr>
            <w:tcW w:w="301" w:type="pct"/>
            <w:tcBorders>
              <w:top w:val="nil"/>
              <w:left w:val="nil"/>
              <w:bottom w:val="single" w:sz="4" w:space="0" w:color="auto"/>
              <w:right w:val="single" w:sz="4" w:space="0" w:color="auto"/>
            </w:tcBorders>
            <w:shd w:val="clear" w:color="auto" w:fill="auto"/>
            <w:noWrap/>
            <w:vAlign w:val="center"/>
            <w:hideMark/>
          </w:tcPr>
          <w:p w14:paraId="77C4F99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AA8309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15CA16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9A93ED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4CDBB39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384863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2E1E8D5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6521A29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6666B9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323A74A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079AA4C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2B04C4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c>
          <w:tcPr>
            <w:tcW w:w="301" w:type="pct"/>
            <w:tcBorders>
              <w:top w:val="nil"/>
              <w:left w:val="nil"/>
              <w:bottom w:val="single" w:sz="4" w:space="0" w:color="auto"/>
              <w:right w:val="single" w:sz="4" w:space="0" w:color="auto"/>
            </w:tcBorders>
            <w:shd w:val="clear" w:color="auto" w:fill="auto"/>
            <w:noWrap/>
            <w:vAlign w:val="center"/>
            <w:hideMark/>
          </w:tcPr>
          <w:p w14:paraId="506AD51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w:t>
            </w:r>
          </w:p>
        </w:tc>
      </w:tr>
      <w:tr w:rsidR="00B42E5A" w:rsidRPr="00C53A2F" w14:paraId="280B0218"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3009CD1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小计</w:t>
            </w:r>
          </w:p>
        </w:tc>
        <w:tc>
          <w:tcPr>
            <w:tcW w:w="494" w:type="pct"/>
            <w:tcBorders>
              <w:top w:val="nil"/>
              <w:left w:val="nil"/>
              <w:bottom w:val="single" w:sz="4" w:space="0" w:color="auto"/>
              <w:right w:val="single" w:sz="4" w:space="0" w:color="auto"/>
            </w:tcBorders>
            <w:shd w:val="clear" w:color="auto" w:fill="auto"/>
            <w:noWrap/>
            <w:vAlign w:val="center"/>
            <w:hideMark/>
          </w:tcPr>
          <w:p w14:paraId="030EA23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现金流出总额</w:t>
            </w:r>
          </w:p>
        </w:tc>
        <w:tc>
          <w:tcPr>
            <w:tcW w:w="301" w:type="pct"/>
            <w:tcBorders>
              <w:top w:val="nil"/>
              <w:left w:val="nil"/>
              <w:bottom w:val="single" w:sz="4" w:space="0" w:color="auto"/>
              <w:right w:val="single" w:sz="4" w:space="0" w:color="auto"/>
            </w:tcBorders>
            <w:shd w:val="clear" w:color="auto" w:fill="auto"/>
            <w:noWrap/>
            <w:vAlign w:val="center"/>
            <w:hideMark/>
          </w:tcPr>
          <w:p w14:paraId="6372A353" w14:textId="77777777" w:rsidR="00B42E5A" w:rsidRPr="00C53A2F" w:rsidRDefault="00B42E5A" w:rsidP="006B56A4">
            <w:pPr>
              <w:widowControl/>
              <w:spacing w:line="360" w:lineRule="auto"/>
              <w:jc w:val="center"/>
              <w:rPr>
                <w:rFonts w:ascii="宋体" w:hAnsi="宋体" w:cs="宋体" w:hint="eastAsia"/>
                <w:b/>
                <w:bCs/>
                <w:kern w:val="0"/>
                <w:sz w:val="15"/>
                <w:szCs w:val="15"/>
              </w:rPr>
            </w:pPr>
            <w:r w:rsidRPr="00C53A2F">
              <w:rPr>
                <w:rFonts w:ascii="宋体" w:hAnsi="宋体" w:cs="宋体" w:hint="eastAsia"/>
                <w:b/>
                <w:bCs/>
                <w:kern w:val="0"/>
                <w:sz w:val="15"/>
                <w:szCs w:val="15"/>
              </w:rPr>
              <w:t>67,829.69</w:t>
            </w:r>
          </w:p>
        </w:tc>
        <w:tc>
          <w:tcPr>
            <w:tcW w:w="301" w:type="pct"/>
            <w:tcBorders>
              <w:top w:val="nil"/>
              <w:left w:val="nil"/>
              <w:bottom w:val="single" w:sz="4" w:space="0" w:color="auto"/>
              <w:right w:val="single" w:sz="4" w:space="0" w:color="auto"/>
            </w:tcBorders>
            <w:shd w:val="clear" w:color="auto" w:fill="auto"/>
            <w:noWrap/>
            <w:vAlign w:val="center"/>
            <w:hideMark/>
          </w:tcPr>
          <w:p w14:paraId="3FF0849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1,506.43</w:t>
            </w:r>
          </w:p>
        </w:tc>
        <w:tc>
          <w:tcPr>
            <w:tcW w:w="301" w:type="pct"/>
            <w:tcBorders>
              <w:top w:val="nil"/>
              <w:left w:val="nil"/>
              <w:bottom w:val="single" w:sz="4" w:space="0" w:color="auto"/>
              <w:right w:val="single" w:sz="4" w:space="0" w:color="auto"/>
            </w:tcBorders>
            <w:shd w:val="clear" w:color="auto" w:fill="auto"/>
            <w:noWrap/>
            <w:vAlign w:val="center"/>
            <w:hideMark/>
          </w:tcPr>
          <w:p w14:paraId="091B72B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1,539.64</w:t>
            </w:r>
          </w:p>
        </w:tc>
        <w:tc>
          <w:tcPr>
            <w:tcW w:w="301" w:type="pct"/>
            <w:tcBorders>
              <w:top w:val="nil"/>
              <w:left w:val="nil"/>
              <w:bottom w:val="single" w:sz="4" w:space="0" w:color="auto"/>
              <w:right w:val="single" w:sz="4" w:space="0" w:color="auto"/>
            </w:tcBorders>
            <w:shd w:val="clear" w:color="auto" w:fill="auto"/>
            <w:noWrap/>
            <w:vAlign w:val="center"/>
            <w:hideMark/>
          </w:tcPr>
          <w:p w14:paraId="7D0DAD5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1,574.51</w:t>
            </w:r>
          </w:p>
        </w:tc>
        <w:tc>
          <w:tcPr>
            <w:tcW w:w="301" w:type="pct"/>
            <w:tcBorders>
              <w:top w:val="nil"/>
              <w:left w:val="nil"/>
              <w:bottom w:val="single" w:sz="4" w:space="0" w:color="auto"/>
              <w:right w:val="single" w:sz="4" w:space="0" w:color="auto"/>
            </w:tcBorders>
            <w:shd w:val="clear" w:color="auto" w:fill="auto"/>
            <w:noWrap/>
            <w:vAlign w:val="center"/>
            <w:hideMark/>
          </w:tcPr>
          <w:p w14:paraId="10C036B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1,634.13</w:t>
            </w:r>
          </w:p>
        </w:tc>
        <w:tc>
          <w:tcPr>
            <w:tcW w:w="301" w:type="pct"/>
            <w:tcBorders>
              <w:top w:val="nil"/>
              <w:left w:val="nil"/>
              <w:bottom w:val="single" w:sz="4" w:space="0" w:color="auto"/>
              <w:right w:val="single" w:sz="4" w:space="0" w:color="auto"/>
            </w:tcBorders>
            <w:shd w:val="clear" w:color="auto" w:fill="auto"/>
            <w:noWrap/>
            <w:vAlign w:val="center"/>
            <w:hideMark/>
          </w:tcPr>
          <w:p w14:paraId="3900601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1,672.59</w:t>
            </w:r>
          </w:p>
        </w:tc>
        <w:tc>
          <w:tcPr>
            <w:tcW w:w="301" w:type="pct"/>
            <w:tcBorders>
              <w:top w:val="nil"/>
              <w:left w:val="nil"/>
              <w:bottom w:val="single" w:sz="4" w:space="0" w:color="auto"/>
              <w:right w:val="single" w:sz="4" w:space="0" w:color="auto"/>
            </w:tcBorders>
            <w:shd w:val="clear" w:color="auto" w:fill="auto"/>
            <w:noWrap/>
            <w:vAlign w:val="center"/>
            <w:hideMark/>
          </w:tcPr>
          <w:p w14:paraId="5E7399D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1,712.95</w:t>
            </w:r>
          </w:p>
        </w:tc>
        <w:tc>
          <w:tcPr>
            <w:tcW w:w="301" w:type="pct"/>
            <w:tcBorders>
              <w:top w:val="nil"/>
              <w:left w:val="nil"/>
              <w:bottom w:val="single" w:sz="4" w:space="0" w:color="auto"/>
              <w:right w:val="single" w:sz="4" w:space="0" w:color="auto"/>
            </w:tcBorders>
            <w:shd w:val="clear" w:color="auto" w:fill="auto"/>
            <w:noWrap/>
            <w:vAlign w:val="center"/>
            <w:hideMark/>
          </w:tcPr>
          <w:p w14:paraId="13E0AEA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1,779.50</w:t>
            </w:r>
          </w:p>
        </w:tc>
        <w:tc>
          <w:tcPr>
            <w:tcW w:w="301" w:type="pct"/>
            <w:tcBorders>
              <w:top w:val="nil"/>
              <w:left w:val="nil"/>
              <w:bottom w:val="single" w:sz="4" w:space="0" w:color="auto"/>
              <w:right w:val="single" w:sz="4" w:space="0" w:color="auto"/>
            </w:tcBorders>
            <w:shd w:val="clear" w:color="auto" w:fill="auto"/>
            <w:noWrap/>
            <w:vAlign w:val="center"/>
            <w:hideMark/>
          </w:tcPr>
          <w:p w14:paraId="2D98502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1,824.00</w:t>
            </w:r>
          </w:p>
        </w:tc>
        <w:tc>
          <w:tcPr>
            <w:tcW w:w="301" w:type="pct"/>
            <w:tcBorders>
              <w:top w:val="nil"/>
              <w:left w:val="nil"/>
              <w:bottom w:val="single" w:sz="4" w:space="0" w:color="auto"/>
              <w:right w:val="single" w:sz="4" w:space="0" w:color="auto"/>
            </w:tcBorders>
            <w:shd w:val="clear" w:color="auto" w:fill="auto"/>
            <w:noWrap/>
            <w:vAlign w:val="center"/>
            <w:hideMark/>
          </w:tcPr>
          <w:p w14:paraId="4748813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1,870.73</w:t>
            </w:r>
          </w:p>
        </w:tc>
        <w:tc>
          <w:tcPr>
            <w:tcW w:w="301" w:type="pct"/>
            <w:tcBorders>
              <w:top w:val="nil"/>
              <w:left w:val="nil"/>
              <w:bottom w:val="single" w:sz="4" w:space="0" w:color="auto"/>
              <w:right w:val="single" w:sz="4" w:space="0" w:color="auto"/>
            </w:tcBorders>
            <w:shd w:val="clear" w:color="auto" w:fill="auto"/>
            <w:noWrap/>
            <w:vAlign w:val="center"/>
            <w:hideMark/>
          </w:tcPr>
          <w:p w14:paraId="43924E5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1,945.18</w:t>
            </w:r>
          </w:p>
        </w:tc>
        <w:tc>
          <w:tcPr>
            <w:tcW w:w="301" w:type="pct"/>
            <w:tcBorders>
              <w:top w:val="nil"/>
              <w:left w:val="nil"/>
              <w:bottom w:val="single" w:sz="4" w:space="0" w:color="auto"/>
              <w:right w:val="single" w:sz="4" w:space="0" w:color="auto"/>
            </w:tcBorders>
            <w:shd w:val="clear" w:color="auto" w:fill="auto"/>
            <w:noWrap/>
            <w:vAlign w:val="center"/>
            <w:hideMark/>
          </w:tcPr>
          <w:p w14:paraId="5ED4F36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5,996.70</w:t>
            </w:r>
          </w:p>
        </w:tc>
        <w:tc>
          <w:tcPr>
            <w:tcW w:w="301" w:type="pct"/>
            <w:tcBorders>
              <w:top w:val="nil"/>
              <w:left w:val="nil"/>
              <w:bottom w:val="single" w:sz="4" w:space="0" w:color="auto"/>
              <w:right w:val="single" w:sz="4" w:space="0" w:color="auto"/>
            </w:tcBorders>
            <w:shd w:val="clear" w:color="auto" w:fill="auto"/>
            <w:noWrap/>
            <w:vAlign w:val="center"/>
            <w:hideMark/>
          </w:tcPr>
          <w:p w14:paraId="2A8B1B1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7,840.80</w:t>
            </w:r>
          </w:p>
        </w:tc>
        <w:tc>
          <w:tcPr>
            <w:tcW w:w="301" w:type="pct"/>
            <w:tcBorders>
              <w:top w:val="nil"/>
              <w:left w:val="nil"/>
              <w:bottom w:val="single" w:sz="4" w:space="0" w:color="auto"/>
              <w:right w:val="single" w:sz="4" w:space="0" w:color="auto"/>
            </w:tcBorders>
            <w:shd w:val="clear" w:color="auto" w:fill="auto"/>
            <w:noWrap/>
            <w:vAlign w:val="center"/>
            <w:hideMark/>
          </w:tcPr>
          <w:p w14:paraId="359B760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2,325.70</w:t>
            </w:r>
          </w:p>
        </w:tc>
      </w:tr>
      <w:tr w:rsidR="00B42E5A" w:rsidRPr="00C53A2F" w14:paraId="13A31F09"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495C249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三</w:t>
            </w:r>
          </w:p>
        </w:tc>
        <w:tc>
          <w:tcPr>
            <w:tcW w:w="494" w:type="pct"/>
            <w:tcBorders>
              <w:top w:val="nil"/>
              <w:left w:val="nil"/>
              <w:bottom w:val="single" w:sz="4" w:space="0" w:color="auto"/>
              <w:right w:val="single" w:sz="4" w:space="0" w:color="auto"/>
            </w:tcBorders>
            <w:shd w:val="clear" w:color="auto" w:fill="auto"/>
            <w:noWrap/>
            <w:vAlign w:val="center"/>
            <w:hideMark/>
          </w:tcPr>
          <w:p w14:paraId="6EF5895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现金净流量</w:t>
            </w:r>
          </w:p>
        </w:tc>
        <w:tc>
          <w:tcPr>
            <w:tcW w:w="301" w:type="pct"/>
            <w:tcBorders>
              <w:top w:val="nil"/>
              <w:left w:val="nil"/>
              <w:bottom w:val="single" w:sz="4" w:space="0" w:color="auto"/>
              <w:right w:val="single" w:sz="4" w:space="0" w:color="auto"/>
            </w:tcBorders>
            <w:shd w:val="clear" w:color="auto" w:fill="auto"/>
            <w:noWrap/>
            <w:vAlign w:val="center"/>
            <w:hideMark/>
          </w:tcPr>
          <w:p w14:paraId="5CA243BD" w14:textId="77777777" w:rsidR="00B42E5A" w:rsidRPr="00C53A2F" w:rsidRDefault="00B42E5A" w:rsidP="006B56A4">
            <w:pPr>
              <w:widowControl/>
              <w:spacing w:line="360" w:lineRule="auto"/>
              <w:jc w:val="center"/>
              <w:rPr>
                <w:rFonts w:ascii="宋体" w:hAnsi="宋体" w:cs="宋体" w:hint="eastAsia"/>
                <w:b/>
                <w:bCs/>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80D9CF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1D4BEB3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048AEF3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6107520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70E333A7"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57418EB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090C146A"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2F77E08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24EC7EF8"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1FCFBC3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7F749F2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380ADA89"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136E905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p>
        </w:tc>
      </w:tr>
      <w:tr w:rsidR="00B42E5A" w:rsidRPr="00C53A2F" w14:paraId="062303E1"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73EA6B2B"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lastRenderedPageBreak/>
              <w:t>1</w:t>
            </w:r>
          </w:p>
        </w:tc>
        <w:tc>
          <w:tcPr>
            <w:tcW w:w="494" w:type="pct"/>
            <w:tcBorders>
              <w:top w:val="nil"/>
              <w:left w:val="nil"/>
              <w:bottom w:val="single" w:sz="4" w:space="0" w:color="auto"/>
              <w:right w:val="single" w:sz="4" w:space="0" w:color="auto"/>
            </w:tcBorders>
            <w:shd w:val="clear" w:color="auto" w:fill="auto"/>
            <w:noWrap/>
            <w:vAlign w:val="center"/>
            <w:hideMark/>
          </w:tcPr>
          <w:p w14:paraId="031E34BB"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当年现金净流入</w:t>
            </w:r>
          </w:p>
        </w:tc>
        <w:tc>
          <w:tcPr>
            <w:tcW w:w="301" w:type="pct"/>
            <w:tcBorders>
              <w:top w:val="nil"/>
              <w:left w:val="nil"/>
              <w:bottom w:val="single" w:sz="4" w:space="0" w:color="auto"/>
              <w:right w:val="single" w:sz="4" w:space="0" w:color="auto"/>
            </w:tcBorders>
            <w:shd w:val="clear" w:color="auto" w:fill="auto"/>
            <w:noWrap/>
            <w:vAlign w:val="center"/>
            <w:hideMark/>
          </w:tcPr>
          <w:p w14:paraId="38D990D2"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2,518.74</w:t>
            </w:r>
          </w:p>
        </w:tc>
        <w:tc>
          <w:tcPr>
            <w:tcW w:w="301" w:type="pct"/>
            <w:tcBorders>
              <w:top w:val="nil"/>
              <w:left w:val="nil"/>
              <w:bottom w:val="single" w:sz="4" w:space="0" w:color="auto"/>
              <w:right w:val="single" w:sz="4" w:space="0" w:color="auto"/>
            </w:tcBorders>
            <w:shd w:val="clear" w:color="auto" w:fill="auto"/>
            <w:noWrap/>
            <w:vAlign w:val="center"/>
            <w:hideMark/>
          </w:tcPr>
          <w:p w14:paraId="0D95AC8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490.14</w:t>
            </w:r>
          </w:p>
        </w:tc>
        <w:tc>
          <w:tcPr>
            <w:tcW w:w="301" w:type="pct"/>
            <w:tcBorders>
              <w:top w:val="nil"/>
              <w:left w:val="nil"/>
              <w:bottom w:val="single" w:sz="4" w:space="0" w:color="auto"/>
              <w:right w:val="single" w:sz="4" w:space="0" w:color="auto"/>
            </w:tcBorders>
            <w:shd w:val="clear" w:color="auto" w:fill="auto"/>
            <w:noWrap/>
            <w:vAlign w:val="center"/>
            <w:hideMark/>
          </w:tcPr>
          <w:p w14:paraId="420942B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456.93</w:t>
            </w:r>
          </w:p>
        </w:tc>
        <w:tc>
          <w:tcPr>
            <w:tcW w:w="301" w:type="pct"/>
            <w:tcBorders>
              <w:top w:val="nil"/>
              <w:left w:val="nil"/>
              <w:bottom w:val="single" w:sz="4" w:space="0" w:color="auto"/>
              <w:right w:val="single" w:sz="4" w:space="0" w:color="auto"/>
            </w:tcBorders>
            <w:shd w:val="clear" w:color="auto" w:fill="auto"/>
            <w:noWrap/>
            <w:vAlign w:val="center"/>
            <w:hideMark/>
          </w:tcPr>
          <w:p w14:paraId="78502CE1"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422.06</w:t>
            </w:r>
          </w:p>
        </w:tc>
        <w:tc>
          <w:tcPr>
            <w:tcW w:w="301" w:type="pct"/>
            <w:tcBorders>
              <w:top w:val="nil"/>
              <w:left w:val="nil"/>
              <w:bottom w:val="single" w:sz="4" w:space="0" w:color="auto"/>
              <w:right w:val="single" w:sz="4" w:space="0" w:color="auto"/>
            </w:tcBorders>
            <w:shd w:val="clear" w:color="auto" w:fill="auto"/>
            <w:noWrap/>
            <w:vAlign w:val="center"/>
            <w:hideMark/>
          </w:tcPr>
          <w:p w14:paraId="36D6B6D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462.28</w:t>
            </w:r>
          </w:p>
        </w:tc>
        <w:tc>
          <w:tcPr>
            <w:tcW w:w="301" w:type="pct"/>
            <w:tcBorders>
              <w:top w:val="nil"/>
              <w:left w:val="nil"/>
              <w:bottom w:val="single" w:sz="4" w:space="0" w:color="auto"/>
              <w:right w:val="single" w:sz="4" w:space="0" w:color="auto"/>
            </w:tcBorders>
            <w:shd w:val="clear" w:color="auto" w:fill="auto"/>
            <w:noWrap/>
            <w:vAlign w:val="center"/>
            <w:hideMark/>
          </w:tcPr>
          <w:p w14:paraId="6632115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423.82</w:t>
            </w:r>
          </w:p>
        </w:tc>
        <w:tc>
          <w:tcPr>
            <w:tcW w:w="301" w:type="pct"/>
            <w:tcBorders>
              <w:top w:val="nil"/>
              <w:left w:val="nil"/>
              <w:bottom w:val="single" w:sz="4" w:space="0" w:color="auto"/>
              <w:right w:val="single" w:sz="4" w:space="0" w:color="auto"/>
            </w:tcBorders>
            <w:shd w:val="clear" w:color="auto" w:fill="auto"/>
            <w:noWrap/>
            <w:vAlign w:val="center"/>
            <w:hideMark/>
          </w:tcPr>
          <w:p w14:paraId="29CFA393"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383.46</w:t>
            </w:r>
          </w:p>
        </w:tc>
        <w:tc>
          <w:tcPr>
            <w:tcW w:w="301" w:type="pct"/>
            <w:tcBorders>
              <w:top w:val="nil"/>
              <w:left w:val="nil"/>
              <w:bottom w:val="single" w:sz="4" w:space="0" w:color="auto"/>
              <w:right w:val="single" w:sz="4" w:space="0" w:color="auto"/>
            </w:tcBorders>
            <w:shd w:val="clear" w:color="auto" w:fill="auto"/>
            <w:noWrap/>
            <w:vAlign w:val="center"/>
            <w:hideMark/>
          </w:tcPr>
          <w:p w14:paraId="1DC31300"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421.73</w:t>
            </w:r>
          </w:p>
        </w:tc>
        <w:tc>
          <w:tcPr>
            <w:tcW w:w="301" w:type="pct"/>
            <w:tcBorders>
              <w:top w:val="nil"/>
              <w:left w:val="nil"/>
              <w:bottom w:val="single" w:sz="4" w:space="0" w:color="auto"/>
              <w:right w:val="single" w:sz="4" w:space="0" w:color="auto"/>
            </w:tcBorders>
            <w:shd w:val="clear" w:color="auto" w:fill="auto"/>
            <w:noWrap/>
            <w:vAlign w:val="center"/>
            <w:hideMark/>
          </w:tcPr>
          <w:p w14:paraId="5FBC9D3F"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377.23</w:t>
            </w:r>
          </w:p>
        </w:tc>
        <w:tc>
          <w:tcPr>
            <w:tcW w:w="301" w:type="pct"/>
            <w:tcBorders>
              <w:top w:val="nil"/>
              <w:left w:val="nil"/>
              <w:bottom w:val="single" w:sz="4" w:space="0" w:color="auto"/>
              <w:right w:val="single" w:sz="4" w:space="0" w:color="auto"/>
            </w:tcBorders>
            <w:shd w:val="clear" w:color="auto" w:fill="auto"/>
            <w:noWrap/>
            <w:vAlign w:val="center"/>
            <w:hideMark/>
          </w:tcPr>
          <w:p w14:paraId="61E96735"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330.50</w:t>
            </w:r>
          </w:p>
        </w:tc>
        <w:tc>
          <w:tcPr>
            <w:tcW w:w="301" w:type="pct"/>
            <w:tcBorders>
              <w:top w:val="nil"/>
              <w:left w:val="nil"/>
              <w:bottom w:val="single" w:sz="4" w:space="0" w:color="auto"/>
              <w:right w:val="single" w:sz="4" w:space="0" w:color="auto"/>
            </w:tcBorders>
            <w:shd w:val="clear" w:color="auto" w:fill="auto"/>
            <w:noWrap/>
            <w:vAlign w:val="center"/>
            <w:hideMark/>
          </w:tcPr>
          <w:p w14:paraId="5229369E"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366.12</w:t>
            </w:r>
          </w:p>
        </w:tc>
        <w:tc>
          <w:tcPr>
            <w:tcW w:w="301" w:type="pct"/>
            <w:tcBorders>
              <w:top w:val="nil"/>
              <w:left w:val="nil"/>
              <w:bottom w:val="single" w:sz="4" w:space="0" w:color="auto"/>
              <w:right w:val="single" w:sz="4" w:space="0" w:color="auto"/>
            </w:tcBorders>
            <w:shd w:val="clear" w:color="auto" w:fill="auto"/>
            <w:noWrap/>
            <w:vAlign w:val="center"/>
            <w:hideMark/>
          </w:tcPr>
          <w:p w14:paraId="1221277D"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-3,685.40</w:t>
            </w:r>
          </w:p>
        </w:tc>
        <w:tc>
          <w:tcPr>
            <w:tcW w:w="301" w:type="pct"/>
            <w:tcBorders>
              <w:top w:val="nil"/>
              <w:left w:val="nil"/>
              <w:bottom w:val="single" w:sz="4" w:space="0" w:color="auto"/>
              <w:right w:val="single" w:sz="4" w:space="0" w:color="auto"/>
            </w:tcBorders>
            <w:shd w:val="clear" w:color="auto" w:fill="auto"/>
            <w:noWrap/>
            <w:vAlign w:val="center"/>
            <w:hideMark/>
          </w:tcPr>
          <w:p w14:paraId="1CF4A2F4"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-5,529.50</w:t>
            </w:r>
          </w:p>
        </w:tc>
        <w:tc>
          <w:tcPr>
            <w:tcW w:w="301" w:type="pct"/>
            <w:tcBorders>
              <w:top w:val="nil"/>
              <w:left w:val="nil"/>
              <w:bottom w:val="single" w:sz="4" w:space="0" w:color="auto"/>
              <w:right w:val="single" w:sz="4" w:space="0" w:color="auto"/>
            </w:tcBorders>
            <w:shd w:val="clear" w:color="auto" w:fill="auto"/>
            <w:noWrap/>
            <w:vAlign w:val="center"/>
            <w:hideMark/>
          </w:tcPr>
          <w:p w14:paraId="701C3B7C" w14:textId="77777777" w:rsidR="00B42E5A" w:rsidRPr="00C53A2F" w:rsidRDefault="00B42E5A" w:rsidP="006B56A4">
            <w:pPr>
              <w:widowControl/>
              <w:spacing w:line="360" w:lineRule="auto"/>
              <w:jc w:val="center"/>
              <w:rPr>
                <w:rFonts w:ascii="宋体" w:hAnsi="宋体" w:cs="宋体" w:hint="eastAsia"/>
                <w:b/>
                <w:bCs/>
                <w:color w:val="000000"/>
                <w:kern w:val="0"/>
                <w:sz w:val="15"/>
                <w:szCs w:val="15"/>
              </w:rPr>
            </w:pPr>
            <w:r w:rsidRPr="00C53A2F">
              <w:rPr>
                <w:rFonts w:ascii="宋体" w:hAnsi="宋体" w:cs="宋体" w:hint="eastAsia"/>
                <w:b/>
                <w:bCs/>
                <w:color w:val="000000"/>
                <w:kern w:val="0"/>
                <w:sz w:val="15"/>
                <w:szCs w:val="15"/>
              </w:rPr>
              <w:t>-1,921.23</w:t>
            </w:r>
          </w:p>
        </w:tc>
      </w:tr>
      <w:tr w:rsidR="00B42E5A" w:rsidRPr="00C53A2F" w14:paraId="343ADDD3" w14:textId="77777777" w:rsidTr="00F322B0">
        <w:trPr>
          <w:trHeight w:val="300"/>
        </w:trPr>
        <w:tc>
          <w:tcPr>
            <w:tcW w:w="290" w:type="pct"/>
            <w:tcBorders>
              <w:top w:val="nil"/>
              <w:left w:val="single" w:sz="4" w:space="0" w:color="auto"/>
              <w:bottom w:val="single" w:sz="4" w:space="0" w:color="auto"/>
              <w:right w:val="single" w:sz="4" w:space="0" w:color="auto"/>
            </w:tcBorders>
            <w:shd w:val="clear" w:color="auto" w:fill="auto"/>
            <w:noWrap/>
            <w:vAlign w:val="center"/>
            <w:hideMark/>
          </w:tcPr>
          <w:p w14:paraId="08587DB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w:t>
            </w:r>
          </w:p>
        </w:tc>
        <w:tc>
          <w:tcPr>
            <w:tcW w:w="494" w:type="pct"/>
            <w:tcBorders>
              <w:top w:val="nil"/>
              <w:left w:val="nil"/>
              <w:bottom w:val="single" w:sz="4" w:space="0" w:color="auto"/>
              <w:right w:val="single" w:sz="4" w:space="0" w:color="auto"/>
            </w:tcBorders>
            <w:shd w:val="clear" w:color="auto" w:fill="auto"/>
            <w:noWrap/>
            <w:vAlign w:val="center"/>
            <w:hideMark/>
          </w:tcPr>
          <w:p w14:paraId="45DBD169"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期末累计现金结存额</w:t>
            </w:r>
          </w:p>
        </w:tc>
        <w:tc>
          <w:tcPr>
            <w:tcW w:w="301" w:type="pct"/>
            <w:tcBorders>
              <w:top w:val="nil"/>
              <w:left w:val="nil"/>
              <w:bottom w:val="single" w:sz="4" w:space="0" w:color="auto"/>
              <w:right w:val="single" w:sz="4" w:space="0" w:color="auto"/>
            </w:tcBorders>
            <w:shd w:val="clear" w:color="auto" w:fill="auto"/>
            <w:noWrap/>
            <w:vAlign w:val="center"/>
            <w:hideMark/>
          </w:tcPr>
          <w:p w14:paraId="1CFD939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p>
        </w:tc>
        <w:tc>
          <w:tcPr>
            <w:tcW w:w="301" w:type="pct"/>
            <w:tcBorders>
              <w:top w:val="nil"/>
              <w:left w:val="nil"/>
              <w:bottom w:val="single" w:sz="4" w:space="0" w:color="auto"/>
              <w:right w:val="single" w:sz="4" w:space="0" w:color="auto"/>
            </w:tcBorders>
            <w:shd w:val="clear" w:color="auto" w:fill="auto"/>
            <w:noWrap/>
            <w:vAlign w:val="center"/>
            <w:hideMark/>
          </w:tcPr>
          <w:p w14:paraId="4714F282"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10,010.72</w:t>
            </w:r>
          </w:p>
        </w:tc>
        <w:tc>
          <w:tcPr>
            <w:tcW w:w="301" w:type="pct"/>
            <w:tcBorders>
              <w:top w:val="nil"/>
              <w:left w:val="nil"/>
              <w:bottom w:val="single" w:sz="4" w:space="0" w:color="auto"/>
              <w:right w:val="single" w:sz="4" w:space="0" w:color="auto"/>
            </w:tcBorders>
            <w:shd w:val="clear" w:color="auto" w:fill="auto"/>
            <w:noWrap/>
            <w:vAlign w:val="center"/>
            <w:hideMark/>
          </w:tcPr>
          <w:p w14:paraId="09A8447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10,467.65</w:t>
            </w:r>
          </w:p>
        </w:tc>
        <w:tc>
          <w:tcPr>
            <w:tcW w:w="301" w:type="pct"/>
            <w:tcBorders>
              <w:top w:val="nil"/>
              <w:left w:val="nil"/>
              <w:bottom w:val="single" w:sz="4" w:space="0" w:color="auto"/>
              <w:right w:val="single" w:sz="4" w:space="0" w:color="auto"/>
            </w:tcBorders>
            <w:shd w:val="clear" w:color="auto" w:fill="auto"/>
            <w:noWrap/>
            <w:vAlign w:val="center"/>
            <w:hideMark/>
          </w:tcPr>
          <w:p w14:paraId="1757378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10,889.71</w:t>
            </w:r>
          </w:p>
        </w:tc>
        <w:tc>
          <w:tcPr>
            <w:tcW w:w="301" w:type="pct"/>
            <w:tcBorders>
              <w:top w:val="nil"/>
              <w:left w:val="nil"/>
              <w:bottom w:val="single" w:sz="4" w:space="0" w:color="auto"/>
              <w:right w:val="single" w:sz="4" w:space="0" w:color="auto"/>
            </w:tcBorders>
            <w:shd w:val="clear" w:color="auto" w:fill="auto"/>
            <w:noWrap/>
            <w:vAlign w:val="center"/>
            <w:hideMark/>
          </w:tcPr>
          <w:p w14:paraId="07FA665A"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11,351.99</w:t>
            </w:r>
          </w:p>
        </w:tc>
        <w:tc>
          <w:tcPr>
            <w:tcW w:w="301" w:type="pct"/>
            <w:tcBorders>
              <w:top w:val="nil"/>
              <w:left w:val="nil"/>
              <w:bottom w:val="single" w:sz="4" w:space="0" w:color="auto"/>
              <w:right w:val="single" w:sz="4" w:space="0" w:color="auto"/>
            </w:tcBorders>
            <w:shd w:val="clear" w:color="auto" w:fill="auto"/>
            <w:noWrap/>
            <w:vAlign w:val="center"/>
            <w:hideMark/>
          </w:tcPr>
          <w:p w14:paraId="2C354D8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11,775.81</w:t>
            </w:r>
          </w:p>
        </w:tc>
        <w:tc>
          <w:tcPr>
            <w:tcW w:w="301" w:type="pct"/>
            <w:tcBorders>
              <w:top w:val="nil"/>
              <w:left w:val="nil"/>
              <w:bottom w:val="single" w:sz="4" w:space="0" w:color="auto"/>
              <w:right w:val="single" w:sz="4" w:space="0" w:color="auto"/>
            </w:tcBorders>
            <w:shd w:val="clear" w:color="auto" w:fill="auto"/>
            <w:noWrap/>
            <w:vAlign w:val="center"/>
            <w:hideMark/>
          </w:tcPr>
          <w:p w14:paraId="13EC3526"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12,159.27</w:t>
            </w:r>
          </w:p>
        </w:tc>
        <w:tc>
          <w:tcPr>
            <w:tcW w:w="301" w:type="pct"/>
            <w:tcBorders>
              <w:top w:val="nil"/>
              <w:left w:val="nil"/>
              <w:bottom w:val="single" w:sz="4" w:space="0" w:color="auto"/>
              <w:right w:val="single" w:sz="4" w:space="0" w:color="auto"/>
            </w:tcBorders>
            <w:shd w:val="clear" w:color="auto" w:fill="auto"/>
            <w:noWrap/>
            <w:vAlign w:val="center"/>
            <w:hideMark/>
          </w:tcPr>
          <w:p w14:paraId="67BFA501"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12,581.00</w:t>
            </w:r>
          </w:p>
        </w:tc>
        <w:tc>
          <w:tcPr>
            <w:tcW w:w="301" w:type="pct"/>
            <w:tcBorders>
              <w:top w:val="nil"/>
              <w:left w:val="nil"/>
              <w:bottom w:val="single" w:sz="4" w:space="0" w:color="auto"/>
              <w:right w:val="single" w:sz="4" w:space="0" w:color="auto"/>
            </w:tcBorders>
            <w:shd w:val="clear" w:color="auto" w:fill="auto"/>
            <w:noWrap/>
            <w:vAlign w:val="center"/>
            <w:hideMark/>
          </w:tcPr>
          <w:p w14:paraId="3E2A0C07"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12,958.24</w:t>
            </w:r>
          </w:p>
        </w:tc>
        <w:tc>
          <w:tcPr>
            <w:tcW w:w="301" w:type="pct"/>
            <w:tcBorders>
              <w:top w:val="nil"/>
              <w:left w:val="nil"/>
              <w:bottom w:val="single" w:sz="4" w:space="0" w:color="auto"/>
              <w:right w:val="single" w:sz="4" w:space="0" w:color="auto"/>
            </w:tcBorders>
            <w:shd w:val="clear" w:color="auto" w:fill="auto"/>
            <w:noWrap/>
            <w:vAlign w:val="center"/>
            <w:hideMark/>
          </w:tcPr>
          <w:p w14:paraId="6E1C3B43"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13,288.74</w:t>
            </w:r>
          </w:p>
        </w:tc>
        <w:tc>
          <w:tcPr>
            <w:tcW w:w="301" w:type="pct"/>
            <w:tcBorders>
              <w:top w:val="nil"/>
              <w:left w:val="nil"/>
              <w:bottom w:val="single" w:sz="4" w:space="0" w:color="auto"/>
              <w:right w:val="single" w:sz="4" w:space="0" w:color="auto"/>
            </w:tcBorders>
            <w:shd w:val="clear" w:color="auto" w:fill="auto"/>
            <w:noWrap/>
            <w:vAlign w:val="center"/>
            <w:hideMark/>
          </w:tcPr>
          <w:p w14:paraId="4C1A678F"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13,654.86</w:t>
            </w:r>
          </w:p>
        </w:tc>
        <w:tc>
          <w:tcPr>
            <w:tcW w:w="301" w:type="pct"/>
            <w:tcBorders>
              <w:top w:val="nil"/>
              <w:left w:val="nil"/>
              <w:bottom w:val="single" w:sz="4" w:space="0" w:color="auto"/>
              <w:right w:val="single" w:sz="4" w:space="0" w:color="auto"/>
            </w:tcBorders>
            <w:shd w:val="clear" w:color="auto" w:fill="auto"/>
            <w:noWrap/>
            <w:vAlign w:val="center"/>
            <w:hideMark/>
          </w:tcPr>
          <w:p w14:paraId="2C03BA48"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9,969.46</w:t>
            </w:r>
          </w:p>
        </w:tc>
        <w:tc>
          <w:tcPr>
            <w:tcW w:w="301" w:type="pct"/>
            <w:tcBorders>
              <w:top w:val="nil"/>
              <w:left w:val="nil"/>
              <w:bottom w:val="single" w:sz="4" w:space="0" w:color="auto"/>
              <w:right w:val="single" w:sz="4" w:space="0" w:color="auto"/>
            </w:tcBorders>
            <w:shd w:val="clear" w:color="auto" w:fill="auto"/>
            <w:noWrap/>
            <w:vAlign w:val="center"/>
            <w:hideMark/>
          </w:tcPr>
          <w:p w14:paraId="260E3420"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4,439.97</w:t>
            </w:r>
          </w:p>
        </w:tc>
        <w:tc>
          <w:tcPr>
            <w:tcW w:w="301" w:type="pct"/>
            <w:tcBorders>
              <w:top w:val="nil"/>
              <w:left w:val="nil"/>
              <w:bottom w:val="single" w:sz="4" w:space="0" w:color="auto"/>
              <w:right w:val="single" w:sz="4" w:space="0" w:color="auto"/>
            </w:tcBorders>
            <w:shd w:val="clear" w:color="auto" w:fill="auto"/>
            <w:noWrap/>
            <w:vAlign w:val="center"/>
            <w:hideMark/>
          </w:tcPr>
          <w:p w14:paraId="09F26C8C" w14:textId="77777777" w:rsidR="00B42E5A" w:rsidRPr="00C53A2F" w:rsidRDefault="00B42E5A" w:rsidP="006B56A4">
            <w:pPr>
              <w:widowControl/>
              <w:spacing w:line="360" w:lineRule="auto"/>
              <w:jc w:val="center"/>
              <w:rPr>
                <w:rFonts w:ascii="宋体" w:hAnsi="宋体" w:cs="宋体" w:hint="eastAsia"/>
                <w:color w:val="000000"/>
                <w:kern w:val="0"/>
                <w:sz w:val="15"/>
                <w:szCs w:val="15"/>
              </w:rPr>
            </w:pPr>
            <w:r w:rsidRPr="00C53A2F">
              <w:rPr>
                <w:rFonts w:ascii="宋体" w:hAnsi="宋体" w:cs="宋体" w:hint="eastAsia"/>
                <w:color w:val="000000"/>
                <w:kern w:val="0"/>
                <w:sz w:val="15"/>
                <w:szCs w:val="15"/>
              </w:rPr>
              <w:t>2,518.74</w:t>
            </w:r>
          </w:p>
        </w:tc>
      </w:tr>
    </w:tbl>
    <w:p w14:paraId="1B506670" w14:textId="701FF772" w:rsidR="00D75AFB" w:rsidRDefault="00D75AFB" w:rsidP="006B56A4">
      <w:pPr>
        <w:pStyle w:val="a3"/>
        <w:tabs>
          <w:tab w:val="left" w:pos="3150"/>
        </w:tabs>
        <w:adjustRightInd w:val="0"/>
        <w:snapToGrid w:val="0"/>
        <w:spacing w:line="360" w:lineRule="auto"/>
        <w:ind w:left="1080" w:right="240" w:firstLineChars="0" w:firstLine="0"/>
        <w:rPr>
          <w:rFonts w:ascii="仿宋_GB2312" w:eastAsia="仿宋_GB2312" w:hAnsi="仿宋" w:cs="Times New Roman" w:hint="eastAsia"/>
          <w:color w:val="000000" w:themeColor="text1"/>
          <w:sz w:val="24"/>
          <w:szCs w:val="24"/>
        </w:rPr>
      </w:pPr>
      <w:r>
        <w:rPr>
          <w:rFonts w:ascii="仿宋_GB2312" w:eastAsia="仿宋_GB2312" w:hAnsi="仿宋" w:cs="Times New Roman"/>
          <w:color w:val="000000" w:themeColor="text1"/>
          <w:sz w:val="24"/>
          <w:szCs w:val="24"/>
        </w:rPr>
        <w:tab/>
      </w:r>
      <w:r>
        <w:rPr>
          <w:rFonts w:ascii="仿宋_GB2312" w:eastAsia="仿宋_GB2312" w:hAnsi="仿宋" w:cs="Times New Roman"/>
          <w:color w:val="000000" w:themeColor="text1"/>
          <w:sz w:val="24"/>
          <w:szCs w:val="24"/>
        </w:rPr>
        <w:br w:type="page"/>
      </w:r>
    </w:p>
    <w:p w14:paraId="028E5FA5" w14:textId="1CDD34A8" w:rsidR="00D75AFB" w:rsidRPr="00D75AFB" w:rsidRDefault="00D75AFB" w:rsidP="006B56A4">
      <w:pPr>
        <w:tabs>
          <w:tab w:val="left" w:pos="3150"/>
        </w:tabs>
        <w:spacing w:line="360" w:lineRule="auto"/>
        <w:rPr>
          <w:rFonts w:hint="eastAsia"/>
        </w:rPr>
        <w:sectPr w:rsidR="00D75AFB" w:rsidRPr="00D75AFB" w:rsidSect="00B57B44">
          <w:pgSz w:w="16838" w:h="11906" w:orient="landscape"/>
          <w:pgMar w:top="663" w:right="1440" w:bottom="1797" w:left="1440" w:header="284" w:footer="992" w:gutter="0"/>
          <w:cols w:space="425"/>
          <w:docGrid w:type="linesAndChars" w:linePitch="312"/>
        </w:sectPr>
      </w:pPr>
    </w:p>
    <w:p w14:paraId="26D1377E" w14:textId="6BA0D156" w:rsidR="00B5188A" w:rsidRPr="00187F32" w:rsidRDefault="002E33F9" w:rsidP="006B56A4">
      <w:pPr>
        <w:pStyle w:val="1"/>
        <w:spacing w:line="360" w:lineRule="auto"/>
        <w:rPr>
          <w:rFonts w:hint="eastAsia"/>
        </w:rPr>
      </w:pPr>
      <w:r w:rsidRPr="00187F32">
        <w:rPr>
          <w:rFonts w:hint="eastAsia"/>
        </w:rPr>
        <w:lastRenderedPageBreak/>
        <w:t>项目绩效目标</w:t>
      </w:r>
    </w:p>
    <w:p w14:paraId="13040424" w14:textId="77777777" w:rsidR="00B42E5A" w:rsidRPr="00507E38" w:rsidRDefault="00B42E5A" w:rsidP="006B56A4">
      <w:pPr>
        <w:spacing w:line="360" w:lineRule="auto"/>
        <w:ind w:firstLineChars="200" w:firstLine="643"/>
        <w:rPr>
          <w:rFonts w:ascii="楷体" w:eastAsia="楷体" w:hAnsi="楷体" w:hint="eastAsia"/>
          <w:b/>
          <w:bCs/>
          <w:color w:val="000000" w:themeColor="text1"/>
          <w:sz w:val="32"/>
          <w:szCs w:val="32"/>
        </w:rPr>
      </w:pPr>
      <w:bookmarkStart w:id="17" w:name="_Toc87119147"/>
      <w:bookmarkStart w:id="18" w:name="_Toc29628"/>
      <w:bookmarkStart w:id="19" w:name="_Toc29524"/>
      <w:bookmarkStart w:id="20" w:name="_Toc98065920"/>
      <w:bookmarkStart w:id="21" w:name="_Toc98081239"/>
      <w:bookmarkStart w:id="22" w:name="_Toc98235769"/>
      <w:bookmarkStart w:id="23" w:name="_Toc100676775"/>
      <w:bookmarkStart w:id="24" w:name="_Toc100690222"/>
      <w:bookmarkStart w:id="25" w:name="_Toc100690332"/>
      <w:bookmarkStart w:id="26" w:name="_Toc100691843"/>
      <w:bookmarkStart w:id="27" w:name="_Toc113900266"/>
      <w:r w:rsidRPr="00507E38">
        <w:rPr>
          <w:rFonts w:ascii="楷体" w:eastAsia="楷体" w:hAnsi="楷体" w:hint="eastAsia"/>
          <w:b/>
          <w:bCs/>
          <w:color w:val="000000" w:themeColor="text1"/>
          <w:sz w:val="32"/>
          <w:szCs w:val="32"/>
        </w:rPr>
        <w:t>（一）</w:t>
      </w:r>
      <w:r w:rsidRPr="00507E38">
        <w:rPr>
          <w:rFonts w:ascii="楷体" w:eastAsia="楷体" w:hAnsi="楷体"/>
          <w:b/>
          <w:bCs/>
          <w:color w:val="000000" w:themeColor="text1"/>
          <w:sz w:val="32"/>
          <w:szCs w:val="32"/>
        </w:rPr>
        <w:t>总体建设目标</w:t>
      </w:r>
      <w:bookmarkEnd w:id="17"/>
      <w:bookmarkEnd w:id="18"/>
      <w:bookmarkEnd w:id="19"/>
      <w:bookmarkEnd w:id="20"/>
      <w:bookmarkEnd w:id="21"/>
      <w:bookmarkEnd w:id="22"/>
      <w:bookmarkEnd w:id="23"/>
      <w:bookmarkEnd w:id="24"/>
      <w:bookmarkEnd w:id="25"/>
      <w:bookmarkEnd w:id="26"/>
      <w:bookmarkEnd w:id="27"/>
    </w:p>
    <w:p w14:paraId="1C1FA3EF" w14:textId="77777777" w:rsidR="00B42E5A" w:rsidRPr="00AA31A3" w:rsidRDefault="00B42E5A" w:rsidP="006B56A4">
      <w:pPr>
        <w:autoSpaceDE w:val="0"/>
        <w:autoSpaceDN w:val="0"/>
        <w:adjustRightInd w:val="0"/>
        <w:snapToGrid w:val="0"/>
        <w:spacing w:line="360" w:lineRule="auto"/>
        <w:ind w:firstLineChars="200" w:firstLine="640"/>
        <w:rPr>
          <w:rFonts w:ascii="Times New Roman" w:eastAsia="仿宋_GB2312" w:hint="eastAsia"/>
          <w:sz w:val="32"/>
          <w:szCs w:val="28"/>
        </w:rPr>
      </w:pPr>
      <w:r w:rsidRPr="00BA7849">
        <w:rPr>
          <w:rFonts w:ascii="仿宋_GB2312" w:eastAsia="仿宋_GB2312" w:hAnsi="仿宋_GB2312" w:cs="仿宋_GB2312"/>
          <w:color w:val="000000" w:themeColor="text1"/>
          <w:sz w:val="32"/>
          <w:szCs w:val="28"/>
        </w:rPr>
        <w:t>目标1：</w:t>
      </w:r>
      <w:r w:rsidRPr="005578F5">
        <w:rPr>
          <w:rFonts w:ascii="Times New Roman" w:eastAsia="仿宋_GB2312" w:hint="eastAsia"/>
          <w:sz w:val="32"/>
          <w:szCs w:val="28"/>
        </w:rPr>
        <w:t>本项目为金祥寺片区</w:t>
      </w:r>
      <w:r w:rsidRPr="005578F5">
        <w:rPr>
          <w:rFonts w:ascii="Times New Roman" w:eastAsia="仿宋_GB2312" w:hint="eastAsia"/>
          <w:sz w:val="32"/>
          <w:szCs w:val="28"/>
        </w:rPr>
        <w:t>1</w:t>
      </w:r>
      <w:r w:rsidRPr="005578F5">
        <w:rPr>
          <w:rFonts w:ascii="Times New Roman" w:eastAsia="仿宋_GB2312" w:hint="eastAsia"/>
          <w:sz w:val="32"/>
          <w:szCs w:val="28"/>
        </w:rPr>
        <w:t>、</w:t>
      </w:r>
      <w:r w:rsidRPr="005578F5">
        <w:rPr>
          <w:rFonts w:ascii="Times New Roman" w:eastAsia="仿宋_GB2312" w:hint="eastAsia"/>
          <w:sz w:val="32"/>
          <w:szCs w:val="28"/>
        </w:rPr>
        <w:t>2</w:t>
      </w:r>
      <w:r w:rsidRPr="005578F5">
        <w:rPr>
          <w:rFonts w:ascii="Times New Roman" w:eastAsia="仿宋_GB2312" w:hint="eastAsia"/>
          <w:sz w:val="32"/>
          <w:szCs w:val="28"/>
        </w:rPr>
        <w:t>、</w:t>
      </w:r>
      <w:r w:rsidRPr="005578F5">
        <w:rPr>
          <w:rFonts w:ascii="Times New Roman" w:eastAsia="仿宋_GB2312" w:hint="eastAsia"/>
          <w:sz w:val="32"/>
          <w:szCs w:val="28"/>
        </w:rPr>
        <w:t>3</w:t>
      </w:r>
      <w:r w:rsidRPr="005578F5">
        <w:rPr>
          <w:rFonts w:ascii="Times New Roman" w:eastAsia="仿宋_GB2312" w:hint="eastAsia"/>
          <w:sz w:val="32"/>
          <w:szCs w:val="28"/>
        </w:rPr>
        <w:t>组、凝祥寺片区</w:t>
      </w:r>
      <w:r w:rsidRPr="005578F5">
        <w:rPr>
          <w:rFonts w:ascii="Times New Roman" w:eastAsia="仿宋_GB2312" w:hint="eastAsia"/>
          <w:sz w:val="32"/>
          <w:szCs w:val="28"/>
        </w:rPr>
        <w:t>3</w:t>
      </w:r>
      <w:r w:rsidRPr="005578F5">
        <w:rPr>
          <w:rFonts w:ascii="Times New Roman" w:eastAsia="仿宋_GB2312" w:hint="eastAsia"/>
          <w:sz w:val="32"/>
          <w:szCs w:val="28"/>
        </w:rPr>
        <w:t>组、虹苑路片区</w:t>
      </w:r>
      <w:r w:rsidRPr="005578F5">
        <w:rPr>
          <w:rFonts w:ascii="Times New Roman" w:eastAsia="仿宋_GB2312" w:hint="eastAsia"/>
          <w:sz w:val="32"/>
          <w:szCs w:val="28"/>
        </w:rPr>
        <w:t>5</w:t>
      </w:r>
      <w:r w:rsidRPr="005578F5">
        <w:rPr>
          <w:rFonts w:ascii="Times New Roman" w:eastAsia="仿宋_GB2312" w:hint="eastAsia"/>
          <w:sz w:val="32"/>
          <w:szCs w:val="28"/>
        </w:rPr>
        <w:t>、</w:t>
      </w:r>
      <w:r w:rsidRPr="005578F5">
        <w:rPr>
          <w:rFonts w:ascii="Times New Roman" w:eastAsia="仿宋_GB2312" w:hint="eastAsia"/>
          <w:sz w:val="32"/>
          <w:szCs w:val="28"/>
        </w:rPr>
        <w:t>6</w:t>
      </w:r>
      <w:r w:rsidRPr="005578F5">
        <w:rPr>
          <w:rFonts w:ascii="Times New Roman" w:eastAsia="仿宋_GB2312" w:hint="eastAsia"/>
          <w:sz w:val="32"/>
          <w:szCs w:val="28"/>
        </w:rPr>
        <w:t>组等三个片区城中村改造，范围面积总计约</w:t>
      </w:r>
      <w:r w:rsidRPr="005578F5">
        <w:rPr>
          <w:rFonts w:ascii="Times New Roman" w:eastAsia="仿宋_GB2312" w:hint="eastAsia"/>
          <w:sz w:val="32"/>
          <w:szCs w:val="28"/>
        </w:rPr>
        <w:t>182000</w:t>
      </w:r>
      <w:r w:rsidRPr="005578F5">
        <w:rPr>
          <w:rFonts w:ascii="微软雅黑" w:eastAsia="微软雅黑" w:hAnsi="微软雅黑" w:cs="微软雅黑" w:hint="eastAsia"/>
          <w:sz w:val="32"/>
          <w:szCs w:val="28"/>
        </w:rPr>
        <w:t>㎡</w:t>
      </w:r>
      <w:r w:rsidRPr="005578F5">
        <w:rPr>
          <w:rFonts w:ascii="仿宋_GB2312" w:eastAsia="仿宋_GB2312" w:hAnsi="仿宋_GB2312" w:cs="仿宋_GB2312" w:hint="eastAsia"/>
          <w:sz w:val="32"/>
          <w:szCs w:val="28"/>
        </w:rPr>
        <w:t>，涉及城中村村民</w:t>
      </w:r>
      <w:r w:rsidRPr="005578F5">
        <w:rPr>
          <w:rFonts w:ascii="Times New Roman" w:eastAsia="仿宋_GB2312" w:hint="eastAsia"/>
          <w:sz w:val="32"/>
          <w:szCs w:val="28"/>
        </w:rPr>
        <w:t>4000</w:t>
      </w:r>
      <w:r w:rsidRPr="005578F5">
        <w:rPr>
          <w:rFonts w:ascii="Times New Roman" w:eastAsia="仿宋_GB2312" w:hint="eastAsia"/>
          <w:sz w:val="32"/>
          <w:szCs w:val="28"/>
        </w:rPr>
        <w:t>余户，主要建设内容包括建筑、景观、市政管网、照明、绿化和环境整治、配套公共服务设施等的改造提升</w:t>
      </w:r>
      <w:r w:rsidRPr="00BA7849">
        <w:rPr>
          <w:rFonts w:ascii="仿宋_GB2312" w:eastAsia="仿宋_GB2312" w:hAnsi="仿宋_GB2312" w:cs="仿宋_GB2312"/>
          <w:color w:val="000000" w:themeColor="text1"/>
          <w:sz w:val="32"/>
          <w:szCs w:val="28"/>
        </w:rPr>
        <w:t>。</w:t>
      </w:r>
    </w:p>
    <w:p w14:paraId="04E0CCE9" w14:textId="77777777" w:rsidR="00B42E5A" w:rsidRPr="00BA7849"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themeColor="text1"/>
          <w:sz w:val="32"/>
          <w:szCs w:val="28"/>
        </w:rPr>
      </w:pPr>
      <w:r w:rsidRPr="00BA7849">
        <w:rPr>
          <w:rFonts w:ascii="仿宋_GB2312" w:eastAsia="仿宋_GB2312" w:hAnsi="仿宋_GB2312" w:cs="仿宋_GB2312"/>
          <w:color w:val="000000" w:themeColor="text1"/>
          <w:sz w:val="32"/>
          <w:szCs w:val="28"/>
        </w:rPr>
        <w:t>目标</w:t>
      </w:r>
      <w:r>
        <w:rPr>
          <w:rFonts w:ascii="仿宋_GB2312" w:eastAsia="仿宋_GB2312" w:hAnsi="仿宋_GB2312" w:cs="仿宋_GB2312" w:hint="eastAsia"/>
          <w:color w:val="000000" w:themeColor="text1"/>
          <w:sz w:val="32"/>
          <w:szCs w:val="28"/>
        </w:rPr>
        <w:t>2</w:t>
      </w:r>
      <w:r w:rsidRPr="00BA7849">
        <w:rPr>
          <w:rFonts w:ascii="仿宋_GB2312" w:eastAsia="仿宋_GB2312" w:hAnsi="仿宋_GB2312" w:cs="仿宋_GB2312"/>
          <w:color w:val="000000" w:themeColor="text1"/>
          <w:sz w:val="32"/>
          <w:szCs w:val="28"/>
        </w:rPr>
        <w:t>：债券存续期内实现年度收支平衡和总体收支平衡。</w:t>
      </w:r>
    </w:p>
    <w:p w14:paraId="3F21CC41" w14:textId="77777777" w:rsidR="00B42E5A" w:rsidRPr="00BA7849"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themeColor="text1"/>
          <w:sz w:val="32"/>
          <w:szCs w:val="28"/>
        </w:rPr>
      </w:pPr>
      <w:r w:rsidRPr="00BA7849">
        <w:rPr>
          <w:rFonts w:ascii="仿宋_GB2312" w:eastAsia="仿宋_GB2312" w:hAnsi="仿宋_GB2312" w:cs="仿宋_GB2312"/>
          <w:color w:val="000000" w:themeColor="text1"/>
          <w:sz w:val="32"/>
          <w:szCs w:val="28"/>
        </w:rPr>
        <w:t>目标</w:t>
      </w:r>
      <w:r>
        <w:rPr>
          <w:rFonts w:ascii="仿宋_GB2312" w:eastAsia="仿宋_GB2312" w:hAnsi="仿宋_GB2312" w:cs="仿宋_GB2312" w:hint="eastAsia"/>
          <w:color w:val="000000" w:themeColor="text1"/>
          <w:sz w:val="32"/>
          <w:szCs w:val="28"/>
        </w:rPr>
        <w:t>3</w:t>
      </w:r>
      <w:r w:rsidRPr="00BA7849">
        <w:rPr>
          <w:rFonts w:ascii="仿宋_GB2312" w:eastAsia="仿宋_GB2312" w:hAnsi="仿宋_GB2312" w:cs="仿宋_GB2312"/>
          <w:color w:val="000000" w:themeColor="text1"/>
          <w:sz w:val="32"/>
          <w:szCs w:val="28"/>
        </w:rPr>
        <w:t>：带动区域协同发展，提升区域经济发展水平和群众生活质量。</w:t>
      </w:r>
    </w:p>
    <w:p w14:paraId="0EA5A9A4" w14:textId="77777777" w:rsidR="00B42E5A" w:rsidRPr="00507E38" w:rsidRDefault="00B42E5A" w:rsidP="006B56A4">
      <w:pPr>
        <w:spacing w:line="360" w:lineRule="auto"/>
        <w:ind w:firstLineChars="200" w:firstLine="643"/>
        <w:rPr>
          <w:rFonts w:ascii="楷体" w:eastAsia="楷体" w:hAnsi="楷体" w:hint="eastAsia"/>
          <w:b/>
          <w:bCs/>
          <w:color w:val="000000" w:themeColor="text1"/>
          <w:sz w:val="32"/>
          <w:szCs w:val="32"/>
        </w:rPr>
      </w:pPr>
      <w:bookmarkStart w:id="28" w:name="_Toc21826"/>
      <w:bookmarkStart w:id="29" w:name="_Toc87119148"/>
      <w:bookmarkStart w:id="30" w:name="_Toc30282"/>
      <w:bookmarkStart w:id="31" w:name="_Toc98065921"/>
      <w:bookmarkStart w:id="32" w:name="_Toc98081240"/>
      <w:bookmarkStart w:id="33" w:name="_Toc98235770"/>
      <w:bookmarkStart w:id="34" w:name="_Toc100676776"/>
      <w:bookmarkStart w:id="35" w:name="_Toc100690223"/>
      <w:bookmarkStart w:id="36" w:name="_Toc100690333"/>
      <w:bookmarkStart w:id="37" w:name="_Toc100691844"/>
      <w:bookmarkStart w:id="38" w:name="_Toc113900267"/>
      <w:r w:rsidRPr="00507E38">
        <w:rPr>
          <w:rFonts w:ascii="楷体" w:eastAsia="楷体" w:hAnsi="楷体" w:hint="eastAsia"/>
          <w:b/>
          <w:bCs/>
          <w:color w:val="000000" w:themeColor="text1"/>
          <w:sz w:val="32"/>
          <w:szCs w:val="32"/>
        </w:rPr>
        <w:t>（二）</w:t>
      </w:r>
      <w:r w:rsidRPr="00507E38">
        <w:rPr>
          <w:rFonts w:ascii="楷体" w:eastAsia="楷体" w:hAnsi="楷体"/>
          <w:b/>
          <w:bCs/>
          <w:color w:val="000000" w:themeColor="text1"/>
          <w:sz w:val="32"/>
          <w:szCs w:val="32"/>
        </w:rPr>
        <w:t>年度目标</w:t>
      </w:r>
      <w:bookmarkEnd w:id="28"/>
      <w:bookmarkEnd w:id="29"/>
      <w:bookmarkEnd w:id="30"/>
      <w:bookmarkEnd w:id="31"/>
      <w:bookmarkEnd w:id="32"/>
      <w:bookmarkEnd w:id="33"/>
      <w:bookmarkEnd w:id="34"/>
      <w:bookmarkEnd w:id="35"/>
      <w:bookmarkEnd w:id="36"/>
      <w:bookmarkEnd w:id="37"/>
      <w:bookmarkEnd w:id="38"/>
    </w:p>
    <w:p w14:paraId="0469ABC2" w14:textId="77777777" w:rsidR="00B42E5A"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color w:val="000000"/>
          <w:sz w:val="32"/>
          <w:szCs w:val="28"/>
        </w:rPr>
        <w:t>本项目</w:t>
      </w:r>
      <w:r>
        <w:rPr>
          <w:rFonts w:ascii="仿宋_GB2312" w:eastAsia="仿宋_GB2312" w:hAnsi="仿宋_GB2312" w:cs="仿宋_GB2312" w:hint="eastAsia"/>
          <w:color w:val="000000"/>
          <w:sz w:val="32"/>
          <w:szCs w:val="28"/>
        </w:rPr>
        <w:t>施工</w:t>
      </w:r>
      <w:r>
        <w:rPr>
          <w:rFonts w:ascii="仿宋_GB2312" w:eastAsia="仿宋_GB2312" w:hAnsi="仿宋_GB2312" w:cs="仿宋_GB2312"/>
          <w:color w:val="000000"/>
          <w:sz w:val="32"/>
          <w:szCs w:val="28"/>
        </w:rPr>
        <w:t>建设期</w:t>
      </w:r>
      <w:r>
        <w:rPr>
          <w:rFonts w:ascii="仿宋_GB2312" w:eastAsia="仿宋_GB2312" w:hAnsi="仿宋_GB2312" w:cs="仿宋_GB2312" w:hint="eastAsia"/>
          <w:color w:val="000000"/>
          <w:sz w:val="32"/>
          <w:szCs w:val="28"/>
        </w:rPr>
        <w:t>30个月</w:t>
      </w:r>
      <w:r>
        <w:rPr>
          <w:rFonts w:ascii="仿宋_GB2312" w:eastAsia="仿宋_GB2312" w:hAnsi="仿宋_GB2312" w:cs="仿宋_GB2312"/>
          <w:color w:val="000000"/>
          <w:sz w:val="32"/>
          <w:szCs w:val="28"/>
        </w:rPr>
        <w:t>，根据项目建设进度分为</w:t>
      </w:r>
      <w:r>
        <w:rPr>
          <w:rFonts w:ascii="仿宋_GB2312" w:eastAsia="仿宋_GB2312" w:hAnsi="仿宋_GB2312" w:cs="仿宋_GB2312" w:hint="eastAsia"/>
          <w:color w:val="000000"/>
          <w:sz w:val="32"/>
          <w:szCs w:val="28"/>
        </w:rPr>
        <w:t>3</w:t>
      </w:r>
      <w:r>
        <w:rPr>
          <w:rFonts w:ascii="仿宋_GB2312" w:eastAsia="仿宋_GB2312" w:hAnsi="仿宋_GB2312" w:cs="仿宋_GB2312"/>
          <w:color w:val="000000"/>
          <w:sz w:val="32"/>
          <w:szCs w:val="28"/>
        </w:rPr>
        <w:t>个年度目标。</w:t>
      </w:r>
    </w:p>
    <w:p w14:paraId="64EEE746" w14:textId="77777777" w:rsidR="00B42E5A" w:rsidRDefault="00B42E5A" w:rsidP="006B56A4">
      <w:pPr>
        <w:pStyle w:val="Default"/>
        <w:spacing w:line="360" w:lineRule="auto"/>
        <w:ind w:firstLineChars="200" w:firstLine="640"/>
        <w:rPr>
          <w:rFonts w:hint="eastAsia"/>
        </w:rPr>
      </w:pPr>
      <w:r>
        <w:rPr>
          <w:rFonts w:ascii="仿宋_GB2312" w:eastAsia="仿宋_GB2312" w:hAnsi="仿宋_GB2312" w:cs="仿宋_GB2312" w:hint="eastAsia"/>
          <w:sz w:val="32"/>
          <w:szCs w:val="28"/>
        </w:rPr>
        <w:t>（1）2025年度</w:t>
      </w:r>
    </w:p>
    <w:p w14:paraId="3C2B524E" w14:textId="77777777" w:rsidR="00B42E5A"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color w:val="000000"/>
          <w:sz w:val="32"/>
          <w:szCs w:val="28"/>
        </w:rPr>
        <w:t>目标1：</w:t>
      </w:r>
      <w:r>
        <w:rPr>
          <w:rFonts w:ascii="仿宋_GB2312" w:eastAsia="仿宋_GB2312" w:hAnsi="仿宋_GB2312" w:cs="仿宋_GB2312" w:hint="eastAsia"/>
          <w:color w:val="000000"/>
          <w:sz w:val="32"/>
          <w:szCs w:val="28"/>
        </w:rPr>
        <w:t>完成工程建设35%</w:t>
      </w:r>
    </w:p>
    <w:p w14:paraId="65014710" w14:textId="77777777" w:rsidR="00B42E5A" w:rsidRDefault="00B42E5A" w:rsidP="006B56A4">
      <w:pPr>
        <w:snapToGrid w:val="0"/>
        <w:spacing w:line="360" w:lineRule="auto"/>
        <w:ind w:firstLineChars="200" w:firstLine="640"/>
        <w:rPr>
          <w:rFonts w:hint="eastAsia"/>
          <w:color w:val="000000"/>
        </w:rPr>
      </w:pPr>
      <w:r>
        <w:rPr>
          <w:rFonts w:ascii="仿宋_GB2312" w:eastAsia="仿宋_GB2312" w:hAnsi="仿宋_GB2312" w:cs="仿宋_GB2312" w:hint="eastAsia"/>
          <w:color w:val="000000"/>
          <w:sz w:val="32"/>
          <w:szCs w:val="28"/>
        </w:rPr>
        <w:t>（2）2026年度</w:t>
      </w:r>
    </w:p>
    <w:p w14:paraId="7D100AA6" w14:textId="77777777" w:rsidR="00B42E5A"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color w:val="000000"/>
          <w:sz w:val="32"/>
          <w:szCs w:val="28"/>
        </w:rPr>
        <w:t>目标1：</w:t>
      </w:r>
      <w:r>
        <w:rPr>
          <w:rFonts w:ascii="仿宋_GB2312" w:eastAsia="仿宋_GB2312" w:hAnsi="仿宋_GB2312" w:cs="仿宋_GB2312" w:hint="eastAsia"/>
          <w:color w:val="000000"/>
          <w:sz w:val="32"/>
          <w:szCs w:val="28"/>
        </w:rPr>
        <w:t>完成工程建设80%</w:t>
      </w:r>
    </w:p>
    <w:p w14:paraId="6B757A56" w14:textId="77777777" w:rsidR="00B42E5A"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hint="eastAsia"/>
          <w:color w:val="000000"/>
          <w:sz w:val="32"/>
          <w:szCs w:val="28"/>
        </w:rPr>
        <w:t>（3）2027年度</w:t>
      </w:r>
    </w:p>
    <w:p w14:paraId="14E33526" w14:textId="77777777" w:rsidR="00B42E5A" w:rsidRDefault="00B42E5A" w:rsidP="006B56A4">
      <w:pPr>
        <w:autoSpaceDE w:val="0"/>
        <w:autoSpaceDN w:val="0"/>
        <w:adjustRightInd w:val="0"/>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color w:val="000000"/>
          <w:sz w:val="32"/>
          <w:szCs w:val="28"/>
        </w:rPr>
        <w:t>目标</w:t>
      </w:r>
      <w:r>
        <w:rPr>
          <w:rFonts w:ascii="仿宋_GB2312" w:eastAsia="仿宋_GB2312" w:hAnsi="仿宋_GB2312" w:cs="仿宋_GB2312" w:hint="eastAsia"/>
          <w:color w:val="000000"/>
          <w:sz w:val="32"/>
          <w:szCs w:val="28"/>
        </w:rPr>
        <w:t>1</w:t>
      </w:r>
      <w:r>
        <w:rPr>
          <w:rFonts w:ascii="仿宋_GB2312" w:eastAsia="仿宋_GB2312" w:hAnsi="仿宋_GB2312" w:cs="仿宋_GB2312"/>
          <w:color w:val="000000"/>
          <w:sz w:val="32"/>
          <w:szCs w:val="28"/>
        </w:rPr>
        <w:t>：</w:t>
      </w:r>
      <w:r>
        <w:rPr>
          <w:rFonts w:ascii="仿宋_GB2312" w:eastAsia="仿宋_GB2312" w:hAnsi="仿宋_GB2312" w:cs="仿宋_GB2312" w:hint="eastAsia"/>
          <w:color w:val="000000"/>
          <w:sz w:val="32"/>
          <w:szCs w:val="28"/>
        </w:rPr>
        <w:t>完成工程建设100%</w:t>
      </w:r>
    </w:p>
    <w:p w14:paraId="6B7AA8AD" w14:textId="77777777" w:rsidR="00B42E5A" w:rsidRDefault="00B42E5A" w:rsidP="006B56A4">
      <w:pPr>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hint="eastAsia"/>
          <w:color w:val="000000"/>
          <w:sz w:val="32"/>
          <w:szCs w:val="28"/>
        </w:rPr>
        <w:t>目标2：项目竣工验收并交付使用。</w:t>
      </w:r>
    </w:p>
    <w:p w14:paraId="5BA5E5B0" w14:textId="77777777" w:rsidR="00B42E5A" w:rsidRDefault="00B42E5A" w:rsidP="006B56A4">
      <w:pPr>
        <w:snapToGrid w:val="0"/>
        <w:spacing w:line="360" w:lineRule="auto"/>
        <w:ind w:firstLineChars="200" w:firstLine="640"/>
        <w:rPr>
          <w:rFonts w:ascii="仿宋_GB2312" w:eastAsia="仿宋_GB2312" w:hAnsi="仿宋_GB2312" w:cs="仿宋_GB2312" w:hint="eastAsia"/>
          <w:color w:val="000000"/>
          <w:sz w:val="32"/>
          <w:szCs w:val="28"/>
        </w:rPr>
      </w:pPr>
      <w:r>
        <w:rPr>
          <w:rFonts w:ascii="仿宋_GB2312" w:eastAsia="仿宋_GB2312" w:hAnsi="仿宋_GB2312" w:cs="仿宋_GB2312"/>
          <w:color w:val="000000"/>
          <w:sz w:val="32"/>
          <w:szCs w:val="28"/>
        </w:rPr>
        <w:t>目标</w:t>
      </w:r>
      <w:r>
        <w:rPr>
          <w:rFonts w:ascii="仿宋_GB2312" w:eastAsia="仿宋_GB2312" w:hAnsi="仿宋_GB2312" w:cs="仿宋_GB2312" w:hint="eastAsia"/>
          <w:color w:val="000000"/>
          <w:sz w:val="32"/>
          <w:szCs w:val="28"/>
        </w:rPr>
        <w:t>3</w:t>
      </w:r>
      <w:r>
        <w:rPr>
          <w:rFonts w:ascii="仿宋_GB2312" w:eastAsia="仿宋_GB2312" w:hAnsi="仿宋_GB2312" w:cs="仿宋_GB2312"/>
          <w:color w:val="000000"/>
          <w:sz w:val="32"/>
          <w:szCs w:val="28"/>
        </w:rPr>
        <w:t>：债券存续期内实现年度收支平衡和总体收支平</w:t>
      </w:r>
      <w:r>
        <w:rPr>
          <w:rFonts w:ascii="仿宋_GB2312" w:eastAsia="仿宋_GB2312" w:hAnsi="仿宋_GB2312" w:cs="仿宋_GB2312"/>
          <w:color w:val="000000"/>
          <w:sz w:val="32"/>
          <w:szCs w:val="28"/>
        </w:rPr>
        <w:lastRenderedPageBreak/>
        <w:t>衡。</w:t>
      </w:r>
    </w:p>
    <w:p w14:paraId="0669800F" w14:textId="77777777" w:rsidR="00B42E5A" w:rsidRPr="00141C04" w:rsidRDefault="00B42E5A" w:rsidP="006B56A4">
      <w:pPr>
        <w:numPr>
          <w:ilvl w:val="255"/>
          <w:numId w:val="0"/>
        </w:numPr>
        <w:snapToGrid w:val="0"/>
        <w:spacing w:line="360" w:lineRule="auto"/>
        <w:ind w:firstLineChars="200" w:firstLine="640"/>
        <w:rPr>
          <w:rFonts w:ascii="仿宋_GB2312" w:eastAsia="仿宋_GB2312" w:hAnsi="仿宋_GB2312" w:cs="仿宋_GB2312" w:hint="eastAsia"/>
          <w:color w:val="000000"/>
          <w:sz w:val="32"/>
          <w:szCs w:val="32"/>
        </w:rPr>
      </w:pPr>
      <w:r>
        <w:rPr>
          <w:rFonts w:ascii="仿宋_GB2312" w:eastAsia="仿宋_GB2312" w:hAnsi="仿宋_GB2312" w:cs="仿宋_GB2312"/>
          <w:color w:val="000000"/>
          <w:sz w:val="32"/>
          <w:szCs w:val="28"/>
        </w:rPr>
        <w:t>目标</w:t>
      </w:r>
      <w:r>
        <w:rPr>
          <w:rFonts w:ascii="仿宋_GB2312" w:eastAsia="仿宋_GB2312" w:hAnsi="仿宋_GB2312" w:cs="仿宋_GB2312" w:hint="eastAsia"/>
          <w:color w:val="000000"/>
          <w:sz w:val="32"/>
          <w:szCs w:val="28"/>
        </w:rPr>
        <w:t>4</w:t>
      </w:r>
      <w:r>
        <w:rPr>
          <w:rFonts w:ascii="仿宋_GB2312" w:eastAsia="仿宋_GB2312" w:hAnsi="仿宋_GB2312" w:cs="仿宋_GB2312"/>
          <w:color w:val="000000"/>
          <w:sz w:val="32"/>
          <w:szCs w:val="32"/>
        </w:rPr>
        <w:t>：带动区域协同发展，提升区域经济发展水平和群众生活质量</w:t>
      </w:r>
      <w:r>
        <w:rPr>
          <w:rFonts w:ascii="仿宋_GB2312" w:eastAsia="仿宋_GB2312" w:hAnsi="仿宋_GB2312" w:cs="仿宋_GB2312" w:hint="eastAsia"/>
          <w:color w:val="000000"/>
          <w:sz w:val="32"/>
          <w:szCs w:val="32"/>
        </w:rPr>
        <w:t>。</w:t>
      </w:r>
    </w:p>
    <w:p w14:paraId="63205D1B" w14:textId="37817475" w:rsidR="002E33F9" w:rsidRPr="00187F32" w:rsidRDefault="002E33F9" w:rsidP="006B56A4">
      <w:pPr>
        <w:pStyle w:val="1"/>
        <w:spacing w:line="360" w:lineRule="auto"/>
        <w:rPr>
          <w:rFonts w:hint="eastAsia"/>
        </w:rPr>
      </w:pPr>
      <w:r w:rsidRPr="00187F32">
        <w:rPr>
          <w:rFonts w:hint="eastAsia"/>
        </w:rPr>
        <w:t>潜在影响项目的风险指标</w:t>
      </w:r>
    </w:p>
    <w:p w14:paraId="55A17195" w14:textId="43BC1637" w:rsidR="003B0477" w:rsidRPr="00B42E5A" w:rsidRDefault="00B42E5A" w:rsidP="006B56A4">
      <w:pPr>
        <w:pStyle w:val="20"/>
        <w:numPr>
          <w:ilvl w:val="0"/>
          <w:numId w:val="36"/>
        </w:numPr>
        <w:tabs>
          <w:tab w:val="num" w:pos="360"/>
        </w:tabs>
        <w:spacing w:line="360" w:lineRule="auto"/>
        <w:ind w:firstLine="0"/>
        <w:rPr>
          <w:rFonts w:ascii="楷体" w:eastAsia="楷体" w:hAnsi="楷体" w:hint="eastAsia"/>
          <w:color w:val="000000" w:themeColor="text1"/>
          <w:sz w:val="32"/>
        </w:rPr>
      </w:pPr>
      <w:bookmarkStart w:id="39" w:name="_Toc98065823"/>
      <w:bookmarkStart w:id="40" w:name="_Toc98065894"/>
      <w:bookmarkStart w:id="41" w:name="_Toc129347792"/>
      <w:r w:rsidRPr="00B42E5A">
        <w:rPr>
          <w:rFonts w:ascii="楷体" w:eastAsia="楷体" w:hAnsi="楷体" w:hint="eastAsia"/>
          <w:color w:val="000000" w:themeColor="text1"/>
          <w:sz w:val="32"/>
        </w:rPr>
        <w:t>项目建设过程中可能存在的风险及应对措施</w:t>
      </w:r>
      <w:bookmarkEnd w:id="39"/>
      <w:bookmarkEnd w:id="40"/>
      <w:bookmarkEnd w:id="41"/>
    </w:p>
    <w:p w14:paraId="2D8F4310"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工程建设质量风险</w:t>
      </w:r>
    </w:p>
    <w:p w14:paraId="6C0C7FCC" w14:textId="77777777" w:rsidR="003B0477" w:rsidRDefault="003B0477" w:rsidP="006B56A4">
      <w:pPr>
        <w:pStyle w:val="aa"/>
        <w:ind w:firstLine="640"/>
        <w:rPr>
          <w:color w:val="000000" w:themeColor="text1"/>
        </w:rPr>
      </w:pPr>
      <w:r>
        <w:rPr>
          <w:rFonts w:hint="eastAsia"/>
          <w:color w:val="000000" w:themeColor="text1"/>
        </w:rPr>
        <w:t>工程建设质量风险，指的是工程建设质量不符合国家和地方有关技术规范和合同要求，甚至可能引发质量安全事故的风险。</w:t>
      </w:r>
    </w:p>
    <w:p w14:paraId="368F9DC9" w14:textId="77777777" w:rsidR="003B0477" w:rsidRDefault="003B0477" w:rsidP="006B56A4">
      <w:pPr>
        <w:pStyle w:val="aa"/>
        <w:ind w:firstLine="643"/>
        <w:rPr>
          <w:b/>
          <w:bCs/>
          <w:color w:val="000000" w:themeColor="text1"/>
        </w:rPr>
      </w:pPr>
      <w:r>
        <w:rPr>
          <w:rFonts w:hint="eastAsia"/>
          <w:b/>
          <w:bCs/>
          <w:color w:val="000000" w:themeColor="text1"/>
        </w:rPr>
        <w:t>风险应对措施如下：</w:t>
      </w:r>
    </w:p>
    <w:p w14:paraId="3EA4F86B" w14:textId="77777777" w:rsidR="003B0477" w:rsidRDefault="003B0477" w:rsidP="006B56A4">
      <w:pPr>
        <w:pStyle w:val="aa"/>
        <w:ind w:firstLine="640"/>
        <w:rPr>
          <w:color w:val="000000" w:themeColor="text1"/>
        </w:rPr>
      </w:pPr>
      <w:r>
        <w:rPr>
          <w:rFonts w:hint="eastAsia"/>
          <w:color w:val="000000" w:themeColor="text1"/>
        </w:rPr>
        <w:t>督促项目单位建立完整的质量保证和质量控制方案，于项目开始施工后严格执行，按照适用法律、行业惯例执行工程建设程序。项目</w:t>
      </w:r>
      <w:r>
        <w:rPr>
          <w:rFonts w:hAnsi="仿宋" w:hint="eastAsia"/>
          <w:color w:val="000000" w:themeColor="text1"/>
          <w:szCs w:val="28"/>
        </w:rPr>
        <w:t>主管部门</w:t>
      </w:r>
      <w:r>
        <w:rPr>
          <w:rFonts w:hint="eastAsia"/>
          <w:color w:val="000000" w:themeColor="text1"/>
        </w:rPr>
        <w:t>和业主单位要结合项目特点和质量管理需要，建立质量管理体系并形成文件，建立健全项目质量和技术管理制度。监理单位要对工程质量技术进行监督和管理，定期接受质量技术记录情况检查，确保工程质量和技术达标。如出现工程质量事故的，要按照《关于做好房屋建筑和市政基础设施工程质量事故报告和调查处理工作的通知》（建质[2010]111号）的规定，启动事故报告、调查和处理工作，并依照法律、行政法规规定的权限和程序，对事故发生单位和有关人员进行行政处罚，涉嫌犯罪的，依法追究刑事责任。</w:t>
      </w:r>
    </w:p>
    <w:p w14:paraId="59DAF6E3"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lastRenderedPageBreak/>
        <w:t>环境保护风险</w:t>
      </w:r>
    </w:p>
    <w:p w14:paraId="403E5063" w14:textId="77777777" w:rsidR="003B0477" w:rsidRDefault="003B0477" w:rsidP="006B56A4">
      <w:pPr>
        <w:pStyle w:val="aa"/>
        <w:ind w:firstLine="640"/>
        <w:rPr>
          <w:color w:val="000000" w:themeColor="text1"/>
        </w:rPr>
      </w:pPr>
      <w:r>
        <w:rPr>
          <w:rFonts w:hint="eastAsia"/>
          <w:color w:val="000000" w:themeColor="text1"/>
        </w:rPr>
        <w:t>环境保护风险，是指未能全面遵守有关环境保护的法律法规政策规定，未能切实做好环境保护措施从而遭致处罚或引发环境保护不良影响的风险。</w:t>
      </w:r>
    </w:p>
    <w:p w14:paraId="319EAB5A" w14:textId="77777777" w:rsidR="003B0477" w:rsidRDefault="003B0477" w:rsidP="006B56A4">
      <w:pPr>
        <w:pStyle w:val="aa"/>
        <w:ind w:firstLine="643"/>
        <w:rPr>
          <w:b/>
          <w:bCs/>
          <w:color w:val="000000" w:themeColor="text1"/>
        </w:rPr>
      </w:pPr>
      <w:r>
        <w:rPr>
          <w:rFonts w:hint="eastAsia"/>
          <w:b/>
          <w:bCs/>
          <w:color w:val="000000" w:themeColor="text1"/>
        </w:rPr>
        <w:t>风险应对措施如下：</w:t>
      </w:r>
    </w:p>
    <w:p w14:paraId="2F2056D1" w14:textId="77777777" w:rsidR="003B0477" w:rsidRDefault="003B0477" w:rsidP="006B56A4">
      <w:pPr>
        <w:pStyle w:val="aa"/>
        <w:ind w:firstLine="640"/>
        <w:rPr>
          <w:color w:val="000000" w:themeColor="text1"/>
        </w:rPr>
      </w:pPr>
      <w:r>
        <w:rPr>
          <w:rFonts w:hint="eastAsia"/>
          <w:color w:val="000000" w:themeColor="text1"/>
        </w:rPr>
        <w:t>督促项目单位遵守《中华人民共和国环境保护法》和其他有关环境保护的法律法规制度规定，加强项目环境保护管理，建立健全环境保护制度体系，采取一切合理步骤，保护施工现场环境，并避免施工作业引起的污染、噪音以及其他后果对公众和财产造成的损害和妨碍。</w:t>
      </w:r>
    </w:p>
    <w:p w14:paraId="06AF4F78"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施工安全的风险</w:t>
      </w:r>
    </w:p>
    <w:p w14:paraId="0E886346"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施工安全的风险主要包括施工期间，粉尘、噪音污染、用电安全等风险因素，房屋拆迁、场地清理、施工机械操作时的安全风险，直接关系到施工人员的人身安全。</w:t>
      </w:r>
    </w:p>
    <w:p w14:paraId="21551C25" w14:textId="77777777" w:rsidR="003B0477" w:rsidRDefault="003B0477" w:rsidP="006B56A4">
      <w:pPr>
        <w:pStyle w:val="a3"/>
        <w:autoSpaceDE w:val="0"/>
        <w:autoSpaceDN w:val="0"/>
        <w:adjustRightInd w:val="0"/>
        <w:snapToGrid w:val="0"/>
        <w:spacing w:line="360" w:lineRule="auto"/>
        <w:ind w:firstLineChars="177" w:firstLine="569"/>
        <w:jc w:val="left"/>
        <w:rPr>
          <w:rFonts w:ascii="仿宋_GB2312" w:eastAsia="仿宋_GB2312" w:hAnsi="楷体" w:hint="eastAsia"/>
          <w:b/>
          <w:color w:val="000000" w:themeColor="text1"/>
          <w:sz w:val="32"/>
          <w:szCs w:val="32"/>
        </w:rPr>
      </w:pPr>
      <w:r>
        <w:rPr>
          <w:rFonts w:ascii="仿宋_GB2312" w:eastAsia="仿宋_GB2312" w:hAnsi="楷体" w:hint="eastAsia"/>
          <w:b/>
          <w:color w:val="000000" w:themeColor="text1"/>
          <w:sz w:val="32"/>
          <w:szCs w:val="32"/>
        </w:rPr>
        <w:t>风险应对措施如下：</w:t>
      </w:r>
    </w:p>
    <w:p w14:paraId="59257542"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一是严格有关施工安全规定。房屋拆迁时，要求施工企业严格执行《职工劳动保护条例》、国家有关施工安全的规定及各级政府部门的法律法规和规章制度，制定严格的工作规程，做好各种防护、保护措施。</w:t>
      </w:r>
    </w:p>
    <w:p w14:paraId="0D103933"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二是施工场地设置好警告标志。项目场地设置明显的疏散路线示意图,并在各通道设置疏散路线指示和标志。在林木密集及其它易发生火灾的地方设置明显的警告标志。在水</w:t>
      </w:r>
      <w:r>
        <w:rPr>
          <w:rFonts w:ascii="仿宋_GB2312" w:eastAsia="仿宋_GB2312" w:hAnsi="楷体" w:hint="eastAsia"/>
          <w:bCs/>
          <w:color w:val="000000" w:themeColor="text1"/>
          <w:sz w:val="32"/>
          <w:szCs w:val="32"/>
        </w:rPr>
        <w:lastRenderedPageBreak/>
        <w:t>边及其它易发生危险的地方设置明显的警告标志。</w:t>
      </w:r>
    </w:p>
    <w:p w14:paraId="426F134C"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三是做好现场管理和文明施工。要求施工单位保证施工现场处于清洁和安全状态。按适用法律规定处置建筑垃圾和工程渣土，保护好施工区域内的一切管线。保证在施工期间，现场的气体散发、地面排水及排污不能超过适用法律规定的标准。提供围栏、照明、防护及看守，并为邻近地区的所有者和占有者、公众和其他人员，提供便利和保护所必需的临时道路、人行道、防护及围栏。做好工程现场内的治安工作，负责阻止与项目工程无关的人员进入现场。</w:t>
      </w:r>
    </w:p>
    <w:p w14:paraId="3A44262C"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建设进度计划延误的风险</w:t>
      </w:r>
    </w:p>
    <w:p w14:paraId="63793E79" w14:textId="77777777" w:rsidR="003B0477" w:rsidRDefault="003B0477" w:rsidP="006B56A4">
      <w:pPr>
        <w:pStyle w:val="aa"/>
        <w:ind w:firstLine="640"/>
        <w:rPr>
          <w:color w:val="000000" w:themeColor="text1"/>
        </w:rPr>
      </w:pPr>
      <w:r>
        <w:rPr>
          <w:rFonts w:hint="eastAsia"/>
          <w:color w:val="000000" w:themeColor="text1"/>
        </w:rPr>
        <w:t>建设进度计划延误的风险是指项目未能按照预计的建设进度计划完成建设任务的风险。</w:t>
      </w:r>
    </w:p>
    <w:p w14:paraId="3D5E95A7" w14:textId="77777777" w:rsidR="003B0477" w:rsidRDefault="003B0477" w:rsidP="006B56A4">
      <w:pPr>
        <w:pStyle w:val="aa"/>
        <w:ind w:firstLine="643"/>
        <w:rPr>
          <w:b/>
          <w:bCs/>
          <w:color w:val="000000" w:themeColor="text1"/>
        </w:rPr>
      </w:pPr>
      <w:r>
        <w:rPr>
          <w:rFonts w:hint="eastAsia"/>
          <w:b/>
          <w:bCs/>
          <w:color w:val="000000" w:themeColor="text1"/>
        </w:rPr>
        <w:t>风险应对措施如下：</w:t>
      </w:r>
    </w:p>
    <w:p w14:paraId="709FFE82" w14:textId="77777777" w:rsidR="003B0477" w:rsidRDefault="003B0477" w:rsidP="006B56A4">
      <w:pPr>
        <w:pStyle w:val="aa"/>
        <w:ind w:firstLine="640"/>
        <w:rPr>
          <w:color w:val="000000" w:themeColor="text1"/>
        </w:rPr>
      </w:pPr>
      <w:r>
        <w:rPr>
          <w:rFonts w:hint="eastAsia"/>
          <w:color w:val="000000" w:themeColor="text1"/>
        </w:rPr>
        <w:t>项目</w:t>
      </w:r>
      <w:r>
        <w:rPr>
          <w:rFonts w:hAnsi="仿宋" w:hint="eastAsia"/>
          <w:color w:val="000000" w:themeColor="text1"/>
          <w:szCs w:val="28"/>
        </w:rPr>
        <w:t>主管部门</w:t>
      </w:r>
      <w:r>
        <w:rPr>
          <w:rFonts w:hint="eastAsia"/>
          <w:color w:val="000000" w:themeColor="text1"/>
        </w:rPr>
        <w:t>和业主单位要根据总工期要求制定建设进度计划和进度保障措施，建立工期保障体系，以如期实现工期目标。项目</w:t>
      </w:r>
      <w:r>
        <w:rPr>
          <w:rFonts w:hAnsi="仿宋" w:hint="eastAsia"/>
          <w:color w:val="000000" w:themeColor="text1"/>
          <w:szCs w:val="28"/>
        </w:rPr>
        <w:t>主管部门</w:t>
      </w:r>
      <w:r>
        <w:rPr>
          <w:rFonts w:hint="eastAsia"/>
          <w:color w:val="000000" w:themeColor="text1"/>
        </w:rPr>
        <w:t>和业主单位要按月向财政部门和政府报送项目管理月报，重点说明目前建设进展情况和可能存在的问题。对于发现节点工期可能产生延误的，项目</w:t>
      </w:r>
      <w:r>
        <w:rPr>
          <w:rFonts w:hAnsi="仿宋" w:hint="eastAsia"/>
          <w:color w:val="000000" w:themeColor="text1"/>
          <w:szCs w:val="28"/>
        </w:rPr>
        <w:t>主管部门</w:t>
      </w:r>
      <w:r>
        <w:rPr>
          <w:rFonts w:hint="eastAsia"/>
          <w:color w:val="000000" w:themeColor="text1"/>
        </w:rPr>
        <w:t>和业主单位要尽快查明原因，及时纠正解决。</w:t>
      </w:r>
    </w:p>
    <w:p w14:paraId="44F3AF12"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征地拆迁导致的风险</w:t>
      </w:r>
    </w:p>
    <w:p w14:paraId="53902A77" w14:textId="77777777" w:rsidR="003B0477" w:rsidRDefault="003B0477" w:rsidP="006B56A4">
      <w:pPr>
        <w:pStyle w:val="aa"/>
        <w:ind w:firstLine="640"/>
        <w:rPr>
          <w:color w:val="000000" w:themeColor="text1"/>
        </w:rPr>
      </w:pPr>
      <w:r>
        <w:rPr>
          <w:rFonts w:hint="eastAsia"/>
          <w:color w:val="000000" w:themeColor="text1"/>
        </w:rPr>
        <w:t>征地拆迁导致的风险指的是未能如期按照既定的征地拆迁计划实施征拆并完成工程建设的风险。</w:t>
      </w:r>
    </w:p>
    <w:p w14:paraId="5CBA0AC5" w14:textId="77777777" w:rsidR="003B0477" w:rsidRDefault="003B0477" w:rsidP="006B56A4">
      <w:pPr>
        <w:pStyle w:val="aa"/>
        <w:ind w:firstLine="643"/>
        <w:rPr>
          <w:b/>
          <w:bCs/>
          <w:color w:val="000000" w:themeColor="text1"/>
        </w:rPr>
      </w:pPr>
      <w:bookmarkStart w:id="42" w:name="_Hlk32677561"/>
      <w:r>
        <w:rPr>
          <w:rFonts w:hint="eastAsia"/>
          <w:b/>
          <w:bCs/>
          <w:color w:val="000000" w:themeColor="text1"/>
        </w:rPr>
        <w:lastRenderedPageBreak/>
        <w:t>风险应对措施如下：</w:t>
      </w:r>
    </w:p>
    <w:p w14:paraId="683C04DA" w14:textId="77777777" w:rsidR="003B0477" w:rsidRDefault="003B0477" w:rsidP="006B56A4">
      <w:pPr>
        <w:pStyle w:val="aa"/>
        <w:ind w:firstLine="640"/>
        <w:rPr>
          <w:color w:val="000000" w:themeColor="text1"/>
        </w:rPr>
      </w:pPr>
      <w:r>
        <w:rPr>
          <w:rFonts w:hint="eastAsia"/>
          <w:color w:val="000000" w:themeColor="text1"/>
        </w:rPr>
        <w:t>项目</w:t>
      </w:r>
      <w:r>
        <w:rPr>
          <w:rFonts w:hAnsi="仿宋" w:hint="eastAsia"/>
          <w:color w:val="000000" w:themeColor="text1"/>
          <w:szCs w:val="28"/>
        </w:rPr>
        <w:t>主管部门</w:t>
      </w:r>
      <w:r>
        <w:rPr>
          <w:rFonts w:hint="eastAsia"/>
          <w:color w:val="000000" w:themeColor="text1"/>
        </w:rPr>
        <w:t>和业主单位及时做好调查摸底、费用测算、宣传教育等工作，做好征地拆迁工作分工，责任到人。</w:t>
      </w:r>
      <w:bookmarkEnd w:id="42"/>
      <w:r>
        <w:rPr>
          <w:rFonts w:hint="eastAsia"/>
          <w:color w:val="000000" w:themeColor="text1"/>
        </w:rPr>
        <w:t>签订了征地拆迁协议的，要应及时足额支付相应资金。对于在征地拆迁过程中可能遇到的不可预见因素，相关部门应及时进行协调，研究解决举措。</w:t>
      </w:r>
    </w:p>
    <w:p w14:paraId="6192FE81"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人员、建设管理与协调的风险</w:t>
      </w:r>
    </w:p>
    <w:p w14:paraId="5F3A7680"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人员、建设管理与协调的风险主要包括人员素质和能力欠缺，建设管理和协调不到位导致施工进度缓慢或影响正常运营的风险。</w:t>
      </w:r>
    </w:p>
    <w:p w14:paraId="60E0EBF5" w14:textId="77777777" w:rsidR="003B0477" w:rsidRDefault="003B0477" w:rsidP="006B56A4">
      <w:pPr>
        <w:pStyle w:val="a3"/>
        <w:autoSpaceDE w:val="0"/>
        <w:autoSpaceDN w:val="0"/>
        <w:adjustRightInd w:val="0"/>
        <w:snapToGrid w:val="0"/>
        <w:spacing w:line="360" w:lineRule="auto"/>
        <w:ind w:firstLineChars="177" w:firstLine="569"/>
        <w:rPr>
          <w:rFonts w:ascii="仿宋_GB2312" w:eastAsia="仿宋_GB2312" w:hAnsi="楷体" w:hint="eastAsia"/>
          <w:b/>
          <w:color w:val="000000" w:themeColor="text1"/>
          <w:sz w:val="32"/>
          <w:szCs w:val="32"/>
        </w:rPr>
      </w:pPr>
      <w:r>
        <w:rPr>
          <w:rFonts w:ascii="仿宋_GB2312" w:eastAsia="仿宋_GB2312" w:hAnsi="楷体" w:hint="eastAsia"/>
          <w:b/>
          <w:color w:val="000000" w:themeColor="text1"/>
          <w:sz w:val="32"/>
          <w:szCs w:val="32"/>
        </w:rPr>
        <w:t>风险应对措施如下：</w:t>
      </w:r>
    </w:p>
    <w:p w14:paraId="2FC8FF94"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一是重视施工人员培训。要做好施工人员的技能培训、安全培训，施工人员应具有专业知识及专业技能的优势，从而提高工作效率。根据施工作业的实际情况，保证每个施工作业段人力的充足，合理交叉作业，提高工程施工进度。</w:t>
      </w:r>
    </w:p>
    <w:p w14:paraId="4D01A7FB"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二是加强建设管理与协调工作。项目单位要负责施工总承包单位、设备材料供应商等各参建单位的协调和管理工作，负责与相关政府部门进行协调沟通。定期召开工程例会，施工过程中出现任何问题要及时汇报沟通，共同协商解决办法。项目单位还要及时向政府部门提交项目进度计划和实际进展情况报告。</w:t>
      </w:r>
    </w:p>
    <w:p w14:paraId="53963282"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工程验收风险</w:t>
      </w:r>
    </w:p>
    <w:p w14:paraId="441C7566" w14:textId="77777777" w:rsidR="003B0477" w:rsidRDefault="003B0477" w:rsidP="006B56A4">
      <w:pPr>
        <w:pStyle w:val="aa"/>
        <w:ind w:firstLine="640"/>
        <w:rPr>
          <w:color w:val="000000" w:themeColor="text1"/>
        </w:rPr>
      </w:pPr>
      <w:r>
        <w:rPr>
          <w:rFonts w:hint="eastAsia"/>
          <w:color w:val="000000" w:themeColor="text1"/>
        </w:rPr>
        <w:lastRenderedPageBreak/>
        <w:t>工程验收风险是指本项目工程不能如期通过工程验收的风险。</w:t>
      </w:r>
    </w:p>
    <w:p w14:paraId="12D0B189" w14:textId="77777777" w:rsidR="003B0477" w:rsidRDefault="003B0477" w:rsidP="006B56A4">
      <w:pPr>
        <w:pStyle w:val="aa"/>
        <w:ind w:firstLine="643"/>
        <w:rPr>
          <w:b/>
          <w:bCs/>
          <w:color w:val="000000" w:themeColor="text1"/>
        </w:rPr>
      </w:pPr>
      <w:r>
        <w:rPr>
          <w:rFonts w:hint="eastAsia"/>
          <w:b/>
          <w:bCs/>
          <w:color w:val="000000" w:themeColor="text1"/>
        </w:rPr>
        <w:t>风险应对措施如下：</w:t>
      </w:r>
    </w:p>
    <w:p w14:paraId="6B378253" w14:textId="77777777" w:rsidR="003B0477" w:rsidRDefault="003B0477" w:rsidP="006B56A4">
      <w:pPr>
        <w:pStyle w:val="aa"/>
        <w:ind w:firstLine="640"/>
        <w:rPr>
          <w:color w:val="000000" w:themeColor="text1"/>
        </w:rPr>
      </w:pPr>
      <w:r>
        <w:rPr>
          <w:rFonts w:hint="eastAsia"/>
          <w:color w:val="000000" w:themeColor="text1"/>
        </w:rPr>
        <w:t>项目单位应全面执行国家和地方有关工程建设法律法规规章制度，完工后及时申报竣工验收，配合政府部门进行正式验收。工程验收将严格按照《房屋建筑和市政基础设施工程竣工验收规定》及国家、省市其他相关规定执行。工程验收时，各参建单位要积极配合，严格落实缺陷整改，及时办理相关手续，保证项目竣工验收按时完成。验收工作结束后，相关单位应向项目</w:t>
      </w:r>
      <w:r>
        <w:rPr>
          <w:rFonts w:hAnsi="仿宋" w:hint="eastAsia"/>
          <w:color w:val="000000" w:themeColor="text1"/>
          <w:szCs w:val="28"/>
        </w:rPr>
        <w:t>主管部门</w:t>
      </w:r>
      <w:r>
        <w:rPr>
          <w:rFonts w:hint="eastAsia"/>
          <w:color w:val="000000" w:themeColor="text1"/>
        </w:rPr>
        <w:t>和建设行政主管部门移交项目相关建设工程资料（包括纸质材料和电子文档）。</w:t>
      </w:r>
    </w:p>
    <w:p w14:paraId="4B8F94C6" w14:textId="77777777" w:rsidR="003B0477" w:rsidRPr="003B0477" w:rsidRDefault="003B0477" w:rsidP="006B56A4">
      <w:pPr>
        <w:pStyle w:val="20"/>
        <w:numPr>
          <w:ilvl w:val="0"/>
          <w:numId w:val="36"/>
        </w:numPr>
        <w:tabs>
          <w:tab w:val="num" w:pos="360"/>
        </w:tabs>
        <w:spacing w:line="360" w:lineRule="auto"/>
        <w:ind w:firstLine="0"/>
        <w:rPr>
          <w:rFonts w:ascii="楷体" w:eastAsia="楷体" w:hAnsi="楷体" w:hint="eastAsia"/>
          <w:color w:val="000000" w:themeColor="text1"/>
          <w:sz w:val="32"/>
        </w:rPr>
      </w:pPr>
      <w:bookmarkStart w:id="43" w:name="_Toc98065895"/>
      <w:bookmarkStart w:id="44" w:name="_Toc98065824"/>
      <w:bookmarkStart w:id="45" w:name="_Toc129347793"/>
      <w:r w:rsidRPr="003B0477">
        <w:rPr>
          <w:rFonts w:ascii="楷体" w:eastAsia="楷体" w:hAnsi="楷体" w:hint="eastAsia"/>
          <w:color w:val="000000" w:themeColor="text1"/>
          <w:sz w:val="32"/>
        </w:rPr>
        <w:t>项目运营过程中可能存在的风险及应对措施</w:t>
      </w:r>
      <w:bookmarkEnd w:id="43"/>
      <w:bookmarkEnd w:id="44"/>
      <w:bookmarkEnd w:id="45"/>
    </w:p>
    <w:p w14:paraId="5E4B5C0D" w14:textId="77777777" w:rsidR="003B0477" w:rsidRDefault="003B0477" w:rsidP="006B56A4">
      <w:pPr>
        <w:pStyle w:val="aa"/>
        <w:numPr>
          <w:ilvl w:val="0"/>
          <w:numId w:val="35"/>
        </w:numPr>
        <w:tabs>
          <w:tab w:val="left" w:pos="1418"/>
        </w:tabs>
        <w:ind w:left="1219" w:firstLineChars="0" w:hanging="510"/>
        <w:outlineLvl w:val="2"/>
        <w:rPr>
          <w:color w:val="000000" w:themeColor="text1"/>
        </w:rPr>
      </w:pPr>
      <w:r>
        <w:rPr>
          <w:rFonts w:hint="eastAsia"/>
          <w:color w:val="000000" w:themeColor="text1"/>
        </w:rPr>
        <w:t>运营能力不足的风险</w:t>
      </w:r>
    </w:p>
    <w:p w14:paraId="0C173CB0" w14:textId="77777777" w:rsidR="003B0477" w:rsidRDefault="003B0477" w:rsidP="006B56A4">
      <w:pPr>
        <w:pStyle w:val="aa"/>
        <w:ind w:firstLine="640"/>
        <w:rPr>
          <w:color w:val="000000" w:themeColor="text1"/>
        </w:rPr>
      </w:pPr>
      <w:r>
        <w:rPr>
          <w:rFonts w:hint="eastAsia"/>
          <w:color w:val="000000" w:themeColor="text1"/>
        </w:rPr>
        <w:t>运营能力不足的风险，主要是指项目单位运营经验、运营管理技术或人才储备等方面不足可能导致的运营效率低下或成本超出预期的风险。</w:t>
      </w:r>
    </w:p>
    <w:p w14:paraId="727FD6DE" w14:textId="77777777" w:rsidR="003B0477" w:rsidRDefault="003B0477" w:rsidP="006B56A4">
      <w:pPr>
        <w:pStyle w:val="aa"/>
        <w:ind w:firstLine="643"/>
        <w:rPr>
          <w:b/>
          <w:bCs/>
          <w:color w:val="000000" w:themeColor="text1"/>
        </w:rPr>
      </w:pPr>
      <w:r>
        <w:rPr>
          <w:rFonts w:hint="eastAsia"/>
          <w:b/>
          <w:bCs/>
          <w:color w:val="000000" w:themeColor="text1"/>
        </w:rPr>
        <w:t>风险应对措施如下：</w:t>
      </w:r>
    </w:p>
    <w:p w14:paraId="2D6305ED" w14:textId="77777777" w:rsidR="003B0477" w:rsidRDefault="003B0477" w:rsidP="006B56A4">
      <w:pPr>
        <w:pStyle w:val="aa"/>
        <w:ind w:firstLine="640"/>
        <w:rPr>
          <w:color w:val="000000" w:themeColor="text1"/>
        </w:rPr>
      </w:pPr>
      <w:r>
        <w:rPr>
          <w:rFonts w:hint="eastAsia"/>
          <w:color w:val="000000" w:themeColor="text1"/>
        </w:rPr>
        <w:t>项目单位要按照有关法律、行政法规、标准规范等要求，提供优质和高效的运营维护服务。项目单位可自行开展运营维护工作，也可以依法委托具有相应资质和丰富运营维护经验的单位对项目资产进行运营维护，项目</w:t>
      </w:r>
      <w:r>
        <w:rPr>
          <w:rFonts w:hAnsi="仿宋" w:hint="eastAsia"/>
          <w:color w:val="000000" w:themeColor="text1"/>
          <w:szCs w:val="28"/>
        </w:rPr>
        <w:t>主管部门</w:t>
      </w:r>
      <w:r>
        <w:rPr>
          <w:rFonts w:hint="eastAsia"/>
          <w:color w:val="000000" w:themeColor="text1"/>
        </w:rPr>
        <w:t>和相关政府部门依法做好监督管理工作。运营单位要结合项目实际情</w:t>
      </w:r>
      <w:r>
        <w:rPr>
          <w:rFonts w:hint="eastAsia"/>
          <w:color w:val="000000" w:themeColor="text1"/>
        </w:rPr>
        <w:lastRenderedPageBreak/>
        <w:t>况，配置合适数量和具有相应工作能力的人员负责运营维护工作。</w:t>
      </w:r>
    </w:p>
    <w:p w14:paraId="4AE71190" w14:textId="77777777" w:rsidR="003B0477" w:rsidRDefault="003B0477" w:rsidP="006B56A4">
      <w:pPr>
        <w:pStyle w:val="aa"/>
        <w:ind w:firstLine="640"/>
        <w:rPr>
          <w:color w:val="000000" w:themeColor="text1"/>
        </w:rPr>
      </w:pPr>
      <w:r>
        <w:rPr>
          <w:rFonts w:hint="eastAsia"/>
          <w:color w:val="000000" w:themeColor="text1"/>
        </w:rPr>
        <w:t>负责运营的单位要加强培训和技能提升，提升专业水平；采取合理的技术手段，及时、准确地掌握项目设施的运行状况数据，提出有针对性的运营维护计划和措施，确保运营维护质量和效率。运营单位要采用现代化管理手段，应用新技术、新材料、新工艺或新设备，不断提高运营维护技术水平和降低运营维护成本。要求运营单位定期报送运营维护计划、运营维护情况报告、运营维护成本表、项目收入表及说明材料。财政部门可适时组织专项评估，评估运营单位开展运营维护工作的效果和质量，发现存在问题的，要求及时予以整改。</w:t>
      </w:r>
    </w:p>
    <w:p w14:paraId="1D99B18F" w14:textId="77777777" w:rsidR="003B0477" w:rsidRDefault="003B0477" w:rsidP="006B56A4">
      <w:pPr>
        <w:pStyle w:val="aa"/>
        <w:numPr>
          <w:ilvl w:val="0"/>
          <w:numId w:val="35"/>
        </w:numPr>
        <w:tabs>
          <w:tab w:val="left" w:pos="1418"/>
        </w:tabs>
        <w:ind w:left="1219" w:firstLineChars="0" w:hanging="510"/>
        <w:outlineLvl w:val="2"/>
        <w:rPr>
          <w:color w:val="000000" w:themeColor="text1"/>
        </w:rPr>
      </w:pPr>
      <w:r>
        <w:rPr>
          <w:rFonts w:hint="eastAsia"/>
          <w:color w:val="000000" w:themeColor="text1"/>
        </w:rPr>
        <w:t>安全生产风险</w:t>
      </w:r>
    </w:p>
    <w:p w14:paraId="2C3D722C" w14:textId="77777777" w:rsidR="003B0477" w:rsidRDefault="003B0477" w:rsidP="006B56A4">
      <w:pPr>
        <w:pStyle w:val="aa"/>
        <w:ind w:firstLine="640"/>
        <w:rPr>
          <w:color w:val="000000" w:themeColor="text1"/>
        </w:rPr>
      </w:pPr>
      <w:r>
        <w:rPr>
          <w:rFonts w:hint="eastAsia"/>
          <w:color w:val="000000" w:themeColor="text1"/>
        </w:rPr>
        <w:t>安全生产风险是指在运营过程中，由于操作不当、人为失误等情况发生的造成人身伤亡或者直接经济损失的生产安全事故的风险。</w:t>
      </w:r>
    </w:p>
    <w:p w14:paraId="4C51D6CE" w14:textId="77777777" w:rsidR="003B0477" w:rsidRDefault="003B0477" w:rsidP="006B56A4">
      <w:pPr>
        <w:pStyle w:val="aa"/>
        <w:ind w:firstLine="640"/>
        <w:rPr>
          <w:color w:val="000000" w:themeColor="text1"/>
        </w:rPr>
      </w:pPr>
      <w:r>
        <w:rPr>
          <w:rFonts w:hint="eastAsia"/>
          <w:color w:val="000000" w:themeColor="text1"/>
        </w:rPr>
        <w:t>风险应对措施如下：</w:t>
      </w:r>
    </w:p>
    <w:p w14:paraId="7AAA67FC" w14:textId="77777777" w:rsidR="003B0477" w:rsidRDefault="003B0477" w:rsidP="006B56A4">
      <w:pPr>
        <w:pStyle w:val="aa"/>
        <w:ind w:firstLine="640"/>
        <w:rPr>
          <w:color w:val="000000" w:themeColor="text1"/>
        </w:rPr>
      </w:pPr>
      <w:r>
        <w:rPr>
          <w:rFonts w:hint="eastAsia"/>
          <w:color w:val="000000" w:themeColor="text1"/>
        </w:rPr>
        <w:t>运营单位要根据有关安全生产的法律、行政法律、标准规范和有关规定，建立和完善安全生产制度，建立安全生产保障体系，保障项目资产稳定运行，防止生产安全事故发生。运营单位要制定紧急情况下（包括重大事故、突发社会公共事件、不可抗力事件等）的抢修抢险和应急预案，配备必要</w:t>
      </w:r>
      <w:r>
        <w:rPr>
          <w:rFonts w:hint="eastAsia"/>
          <w:color w:val="000000" w:themeColor="text1"/>
        </w:rPr>
        <w:lastRenderedPageBreak/>
        <w:t>的人员和设备。</w:t>
      </w:r>
    </w:p>
    <w:p w14:paraId="766435DD" w14:textId="77777777" w:rsidR="003B0477" w:rsidRDefault="003B0477" w:rsidP="006B56A4">
      <w:pPr>
        <w:pStyle w:val="aa"/>
        <w:ind w:firstLine="640"/>
        <w:rPr>
          <w:rFonts w:hAnsi="仿宋" w:hint="eastAsia"/>
          <w:color w:val="000000" w:themeColor="text1"/>
          <w:szCs w:val="28"/>
        </w:rPr>
      </w:pPr>
      <w:r>
        <w:rPr>
          <w:rFonts w:hint="eastAsia"/>
          <w:color w:val="000000" w:themeColor="text1"/>
        </w:rPr>
        <w:t>定期做好培训和演练工作，保证各种应急措施置于良好的状态。发生紧急事件时，运营单位要及时、如实地向有关政府部门报告，服从相关政府部门的指挥，组织或协助实施抢修抢险和应急工作，采取合理有效措施进行补救，尽量减轻紧急事件对公众的影响。</w:t>
      </w:r>
    </w:p>
    <w:p w14:paraId="7D736148" w14:textId="77777777" w:rsidR="003B0477" w:rsidRPr="003B0477" w:rsidRDefault="003B0477" w:rsidP="006B56A4">
      <w:pPr>
        <w:pStyle w:val="20"/>
        <w:numPr>
          <w:ilvl w:val="0"/>
          <w:numId w:val="36"/>
        </w:numPr>
        <w:tabs>
          <w:tab w:val="num" w:pos="360"/>
        </w:tabs>
        <w:spacing w:line="360" w:lineRule="auto"/>
        <w:ind w:firstLine="0"/>
        <w:rPr>
          <w:rFonts w:ascii="楷体" w:eastAsia="楷体" w:hAnsi="楷体" w:hint="eastAsia"/>
          <w:color w:val="000000" w:themeColor="text1"/>
          <w:sz w:val="32"/>
        </w:rPr>
      </w:pPr>
      <w:bookmarkStart w:id="46" w:name="_Toc98065825"/>
      <w:bookmarkStart w:id="47" w:name="_Toc98065896"/>
      <w:bookmarkStart w:id="48" w:name="_Toc129347794"/>
      <w:r w:rsidRPr="003B0477">
        <w:rPr>
          <w:rFonts w:ascii="楷体" w:eastAsia="楷体" w:hAnsi="楷体" w:hint="eastAsia"/>
          <w:color w:val="000000" w:themeColor="text1"/>
          <w:sz w:val="32"/>
        </w:rPr>
        <w:t>影响项目收益的风险及应对措施</w:t>
      </w:r>
      <w:bookmarkEnd w:id="46"/>
      <w:bookmarkEnd w:id="47"/>
      <w:bookmarkEnd w:id="48"/>
    </w:p>
    <w:p w14:paraId="4E680D0D" w14:textId="77777777" w:rsidR="003B0477" w:rsidRDefault="003B0477" w:rsidP="006B56A4">
      <w:pPr>
        <w:pStyle w:val="41"/>
        <w:numPr>
          <w:ilvl w:val="3"/>
          <w:numId w:val="42"/>
        </w:numPr>
        <w:tabs>
          <w:tab w:val="left" w:pos="1134"/>
        </w:tabs>
        <w:ind w:firstLineChars="200" w:firstLine="640"/>
        <w:outlineLvl w:val="2"/>
        <w:rPr>
          <w:color w:val="000000" w:themeColor="text1"/>
        </w:rPr>
      </w:pPr>
      <w:r>
        <w:rPr>
          <w:rFonts w:hint="eastAsia"/>
          <w:color w:val="000000" w:themeColor="text1"/>
        </w:rPr>
        <w:t>投资测算不准确的风险</w:t>
      </w:r>
    </w:p>
    <w:p w14:paraId="08C99C58" w14:textId="77777777" w:rsidR="003B0477" w:rsidRDefault="003B0477" w:rsidP="006B56A4">
      <w:pPr>
        <w:pStyle w:val="aa"/>
        <w:ind w:firstLine="640"/>
        <w:rPr>
          <w:color w:val="000000" w:themeColor="text1"/>
        </w:rPr>
      </w:pPr>
      <w:r>
        <w:rPr>
          <w:rFonts w:hint="eastAsia"/>
          <w:color w:val="000000" w:themeColor="text1"/>
        </w:rPr>
        <w:t>投资测算不准确的风险是指在开展项目投资测算时考虑不周导致实际结果与预估值存在较大差异，从而影响项目整体的收益、成本，对债券还本付息造成影响。</w:t>
      </w:r>
    </w:p>
    <w:p w14:paraId="397F8FAC" w14:textId="77777777" w:rsidR="003B0477" w:rsidRDefault="003B0477" w:rsidP="006B56A4">
      <w:pPr>
        <w:pStyle w:val="aa"/>
        <w:ind w:firstLine="640"/>
        <w:rPr>
          <w:color w:val="000000" w:themeColor="text1"/>
        </w:rPr>
      </w:pPr>
      <w:r>
        <w:rPr>
          <w:rFonts w:hint="eastAsia"/>
          <w:color w:val="000000" w:themeColor="text1"/>
        </w:rPr>
        <w:t>风险应对措施如下：</w:t>
      </w:r>
    </w:p>
    <w:p w14:paraId="6DB779B2" w14:textId="77777777" w:rsidR="003B0477" w:rsidRDefault="003B0477" w:rsidP="006B56A4">
      <w:pPr>
        <w:pStyle w:val="aa"/>
        <w:ind w:firstLine="640"/>
        <w:rPr>
          <w:color w:val="000000" w:themeColor="text1"/>
        </w:rPr>
      </w:pPr>
      <w:r>
        <w:rPr>
          <w:rFonts w:hint="eastAsia"/>
          <w:color w:val="000000" w:themeColor="text1"/>
        </w:rPr>
        <w:t>在做好充分调研的基础上做好投资估算。在实际建设过程中，如发现有此前未预测到的建设内容、建设规模、材料价格等方面的变化，及时按照规定的程序和政策做好调整。必要时，聘请专业的造价咨询机构做好全过程造价控制工作。</w:t>
      </w:r>
    </w:p>
    <w:p w14:paraId="32C4950E" w14:textId="77777777" w:rsid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项目收入风险</w:t>
      </w:r>
    </w:p>
    <w:p w14:paraId="3A970970"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影响项目收入的风险主要是宏观经济形势、市场环境的变化等方面的风险。</w:t>
      </w:r>
    </w:p>
    <w:p w14:paraId="4F51CEE0"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风险应对措施如下：</w:t>
      </w:r>
    </w:p>
    <w:p w14:paraId="107A4244"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要求项目管理单位密切关注宏观经济形势和市场环境的变化，及时做出调整收入实现策略，合理优化收费标准和收</w:t>
      </w:r>
      <w:r>
        <w:rPr>
          <w:rFonts w:ascii="仿宋_GB2312" w:eastAsia="仿宋_GB2312" w:hAnsi="楷体" w:hint="eastAsia"/>
          <w:bCs/>
          <w:color w:val="000000" w:themeColor="text1"/>
          <w:sz w:val="32"/>
          <w:szCs w:val="32"/>
        </w:rPr>
        <w:lastRenderedPageBreak/>
        <w:t>费项目，实现与市场接轨，合理引导消费者预期，想方设法努力实现预期收入，保证还本付息资金。</w:t>
      </w:r>
    </w:p>
    <w:p w14:paraId="3D4CEAD8"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因项目取得的项目收入暂时难以实现，不能偿还到期债券本金时，可在专项债务限额内发行相关专项债券周转偿还，项目收入实现后予以归还。</w:t>
      </w:r>
    </w:p>
    <w:p w14:paraId="4ADA2687"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如项目存在政府性基金预算收入（土地供应收入）的，要密切关注土地市场，合理做好基础设施建设和土地储备计划，提升土地成熟度。做好分年度土地收储计划，适时储备好土地，土地收储要适度提前土地供应计划，在区域发展到相对成熟阶段再行出让。</w:t>
      </w:r>
    </w:p>
    <w:p w14:paraId="2E04DC84" w14:textId="77777777" w:rsidR="003B0477" w:rsidRP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经营管理的风险</w:t>
      </w:r>
    </w:p>
    <w:p w14:paraId="0B8C74C5"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经营管理的风险是指项目经营管理不善带来的风险。若项目投入运营后的经营管理不善，容易造成项目收益未能达到预测值，将影响项目整体收益，对债券还本付息产生影响。</w:t>
      </w:r>
    </w:p>
    <w:p w14:paraId="2668619D"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风险应对措施如下：</w:t>
      </w:r>
    </w:p>
    <w:p w14:paraId="0D7598C8"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一是加强与政府的沟通、协商，并在当地政府部门的大力扶持和政策支持下，提高整体管理运营实力；进一步建立健全公司各项内部管理制度和风险控制制度，提高运营效率；继续加强团队建设，通过公开招聘等方式招揽专业人才，不断提高管理和运营水平。</w:t>
      </w:r>
    </w:p>
    <w:p w14:paraId="7372F4D7"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二是提高项目单位经营管理水平。通过强化学习，必要时外出考察学习，吸收经验教训，做好员工内部培训，不定</w:t>
      </w:r>
      <w:r>
        <w:rPr>
          <w:rFonts w:ascii="仿宋_GB2312" w:eastAsia="仿宋_GB2312" w:hAnsi="楷体" w:hint="eastAsia"/>
          <w:bCs/>
          <w:color w:val="000000" w:themeColor="text1"/>
          <w:sz w:val="32"/>
          <w:szCs w:val="32"/>
        </w:rPr>
        <w:lastRenderedPageBreak/>
        <w:t>期分享经验做法，全面提升经营管理水平，提高经营管理效率和效果。</w:t>
      </w:r>
    </w:p>
    <w:p w14:paraId="1C27C130"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三是完善相应的规章制度。项目在实施执行过程中，相关部门的规章制度一定要进行细化，要根据不同岗位制定相应的规范行为。</w:t>
      </w:r>
    </w:p>
    <w:p w14:paraId="3C2B0343" w14:textId="77777777" w:rsidR="003B0477" w:rsidRPr="003B0477" w:rsidRDefault="003B0477" w:rsidP="006B56A4">
      <w:pPr>
        <w:pStyle w:val="41"/>
        <w:numPr>
          <w:ilvl w:val="3"/>
          <w:numId w:val="34"/>
        </w:numPr>
        <w:tabs>
          <w:tab w:val="left" w:pos="1134"/>
        </w:tabs>
        <w:ind w:firstLineChars="221" w:firstLine="707"/>
        <w:outlineLvl w:val="2"/>
        <w:rPr>
          <w:color w:val="000000" w:themeColor="text1"/>
        </w:rPr>
      </w:pPr>
      <w:r>
        <w:rPr>
          <w:rFonts w:hint="eastAsia"/>
          <w:color w:val="000000" w:themeColor="text1"/>
        </w:rPr>
        <w:t>税务风险</w:t>
      </w:r>
    </w:p>
    <w:p w14:paraId="5928FD5A"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 xml:space="preserve"> 税务风险是指国家针对项目所涉及的增值税、城市维护建设税、教育费附加、地方教育费附加、企业所得税等涉及的税率、税种发生变化导致的项目税负发生变化，一定程度上影响项目收益的项目。</w:t>
      </w:r>
    </w:p>
    <w:p w14:paraId="148C41A3"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bCs/>
          <w:color w:val="000000" w:themeColor="text1"/>
          <w:sz w:val="32"/>
          <w:szCs w:val="32"/>
        </w:rPr>
        <w:t xml:space="preserve"> </w:t>
      </w:r>
      <w:r>
        <w:rPr>
          <w:rFonts w:ascii="仿宋_GB2312" w:eastAsia="仿宋_GB2312" w:hAnsi="楷体" w:hint="eastAsia"/>
          <w:bCs/>
          <w:color w:val="000000" w:themeColor="text1"/>
          <w:sz w:val="32"/>
          <w:szCs w:val="32"/>
        </w:rPr>
        <w:t>风险应对措施如下：</w:t>
      </w:r>
    </w:p>
    <w:p w14:paraId="63BEB8D2"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楷体" w:hint="eastAsia"/>
          <w:bCs/>
          <w:color w:val="000000" w:themeColor="text1"/>
          <w:sz w:val="32"/>
          <w:szCs w:val="32"/>
        </w:rPr>
      </w:pPr>
      <w:r>
        <w:rPr>
          <w:rFonts w:ascii="仿宋_GB2312" w:eastAsia="仿宋_GB2312" w:hAnsi="楷体" w:hint="eastAsia"/>
          <w:bCs/>
          <w:color w:val="000000" w:themeColor="text1"/>
          <w:sz w:val="32"/>
          <w:szCs w:val="32"/>
        </w:rPr>
        <w:t xml:space="preserve"> 在进行财务测算时，要结合当时国家最新有关税费政策规定做好详细全面的测算。在项目建设和运营过程中，如国家针对部分税种和税率做出调整的，要及时提出应对举措，如果导致税负增加的，要及时想办法尽可能提高经营水平提高收益，满足及时足额还本付息的要求。</w:t>
      </w:r>
    </w:p>
    <w:p w14:paraId="26C52961" w14:textId="77777777" w:rsidR="003B0477" w:rsidRDefault="003B0477" w:rsidP="006B56A4">
      <w:pPr>
        <w:pStyle w:val="20"/>
        <w:numPr>
          <w:ilvl w:val="0"/>
          <w:numId w:val="36"/>
        </w:numPr>
        <w:tabs>
          <w:tab w:val="num" w:pos="360"/>
        </w:tabs>
        <w:spacing w:line="360" w:lineRule="auto"/>
        <w:ind w:firstLine="0"/>
        <w:rPr>
          <w:rFonts w:ascii="楷体" w:eastAsia="楷体" w:hAnsi="楷体" w:hint="eastAsia"/>
          <w:color w:val="000000" w:themeColor="text1"/>
        </w:rPr>
      </w:pPr>
      <w:bookmarkStart w:id="49" w:name="_Toc38116714"/>
      <w:bookmarkStart w:id="50" w:name="_Toc38056587"/>
      <w:bookmarkStart w:id="51" w:name="_Toc38099061"/>
      <w:bookmarkStart w:id="52" w:name="_Toc38116713"/>
      <w:bookmarkStart w:id="53" w:name="_Toc38099060"/>
      <w:bookmarkStart w:id="54" w:name="_Toc38056586"/>
      <w:bookmarkStart w:id="55" w:name="_Toc98065826"/>
      <w:bookmarkStart w:id="56" w:name="_Toc98065897"/>
      <w:bookmarkStart w:id="57" w:name="_Toc129347795"/>
      <w:bookmarkEnd w:id="49"/>
      <w:bookmarkEnd w:id="50"/>
      <w:bookmarkEnd w:id="51"/>
      <w:bookmarkEnd w:id="52"/>
      <w:bookmarkEnd w:id="53"/>
      <w:bookmarkEnd w:id="54"/>
      <w:r w:rsidRPr="003B0477">
        <w:rPr>
          <w:rFonts w:ascii="楷体" w:eastAsia="楷体" w:hAnsi="楷体" w:hint="eastAsia"/>
          <w:color w:val="000000" w:themeColor="text1"/>
          <w:sz w:val="32"/>
        </w:rPr>
        <w:t>影响融资平衡结果的风险及应对措施</w:t>
      </w:r>
      <w:bookmarkEnd w:id="55"/>
      <w:bookmarkEnd w:id="56"/>
      <w:bookmarkEnd w:id="57"/>
    </w:p>
    <w:p w14:paraId="74D146F3" w14:textId="77777777" w:rsidR="003B0477" w:rsidRDefault="003B0477" w:rsidP="006B56A4">
      <w:pPr>
        <w:pStyle w:val="41"/>
        <w:numPr>
          <w:ilvl w:val="3"/>
          <w:numId w:val="43"/>
        </w:numPr>
        <w:tabs>
          <w:tab w:val="left" w:pos="1134"/>
        </w:tabs>
        <w:ind w:firstLineChars="200" w:firstLine="640"/>
        <w:outlineLvl w:val="2"/>
        <w:rPr>
          <w:color w:val="000000" w:themeColor="text1"/>
        </w:rPr>
      </w:pPr>
      <w:r>
        <w:rPr>
          <w:rFonts w:hint="eastAsia"/>
          <w:color w:val="000000" w:themeColor="text1"/>
        </w:rPr>
        <w:t>项目投资超概的风险</w:t>
      </w:r>
    </w:p>
    <w:p w14:paraId="1B9BDAE1"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黑体" w:hint="eastAsia"/>
          <w:bCs/>
          <w:color w:val="000000" w:themeColor="text1"/>
          <w:sz w:val="32"/>
          <w:szCs w:val="32"/>
        </w:rPr>
      </w:pPr>
      <w:r>
        <w:rPr>
          <w:rFonts w:ascii="仿宋_GB2312" w:eastAsia="仿宋_GB2312" w:hAnsi="黑体" w:hint="eastAsia"/>
          <w:bCs/>
          <w:color w:val="000000" w:themeColor="text1"/>
          <w:sz w:val="32"/>
          <w:szCs w:val="32"/>
        </w:rPr>
        <w:t>项目投资超出概算的风险主要是指由于国家政策调整、价格上涨、地质条件发生重大变化等因素导致项目实际资金需求超出概算的情形。</w:t>
      </w:r>
    </w:p>
    <w:p w14:paraId="4528B44B"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黑体" w:hint="eastAsia"/>
          <w:bCs/>
          <w:color w:val="000000" w:themeColor="text1"/>
          <w:sz w:val="32"/>
          <w:szCs w:val="32"/>
        </w:rPr>
      </w:pPr>
      <w:r>
        <w:rPr>
          <w:rFonts w:ascii="仿宋_GB2312" w:eastAsia="仿宋_GB2312" w:hAnsi="黑体" w:hint="eastAsia"/>
          <w:bCs/>
          <w:color w:val="000000" w:themeColor="text1"/>
          <w:sz w:val="32"/>
          <w:szCs w:val="32"/>
        </w:rPr>
        <w:t>风险应对措施如下：</w:t>
      </w:r>
    </w:p>
    <w:p w14:paraId="459970D2"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黑体" w:hint="eastAsia"/>
          <w:bCs/>
          <w:color w:val="000000" w:themeColor="text1"/>
          <w:sz w:val="32"/>
          <w:szCs w:val="32"/>
        </w:rPr>
      </w:pPr>
      <w:r>
        <w:rPr>
          <w:rFonts w:ascii="仿宋_GB2312" w:eastAsia="仿宋_GB2312" w:hAnsi="黑体" w:hint="eastAsia"/>
          <w:bCs/>
          <w:color w:val="000000" w:themeColor="text1"/>
          <w:sz w:val="32"/>
          <w:szCs w:val="32"/>
        </w:rPr>
        <w:lastRenderedPageBreak/>
        <w:t>一是加强资金拨付和使用监管。建立资金拨付和使用监管制度，定期对项目资金使用情况进行跟踪掌握，确保项目实际投资控制在概算范围内。</w:t>
      </w:r>
    </w:p>
    <w:p w14:paraId="2A89FE62"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黑体" w:hint="eastAsia"/>
          <w:bCs/>
          <w:color w:val="000000" w:themeColor="text1"/>
          <w:sz w:val="32"/>
          <w:szCs w:val="32"/>
        </w:rPr>
      </w:pPr>
      <w:r>
        <w:rPr>
          <w:rFonts w:ascii="仿宋_GB2312" w:eastAsia="仿宋_GB2312" w:hAnsi="黑体" w:hint="eastAsia"/>
          <w:bCs/>
          <w:color w:val="000000" w:themeColor="text1"/>
          <w:sz w:val="32"/>
          <w:szCs w:val="32"/>
        </w:rPr>
        <w:t>二是做好勘察设计工作，做好投资概算编制。项目单位要选择经验和业务水平较高的编制单位进行编制。确因国家政策调整、价格上涨、地质条件发生重大变化等原因需增加投资概算的，项目单位应当提出调整方案及资金来源，按照规定的程序报原初步设计审批部门或者投资概算核定部门核定。确需增加的投资部分，财政部门将及时通过安排财政预算资金解决，或者通过其他多渠道解决资金。</w:t>
      </w:r>
    </w:p>
    <w:p w14:paraId="0AF0C421" w14:textId="77777777" w:rsidR="003B0477" w:rsidRDefault="003B0477" w:rsidP="006B56A4">
      <w:pPr>
        <w:pStyle w:val="41"/>
        <w:numPr>
          <w:ilvl w:val="3"/>
          <w:numId w:val="43"/>
        </w:numPr>
        <w:tabs>
          <w:tab w:val="left" w:pos="1134"/>
        </w:tabs>
        <w:ind w:firstLineChars="200" w:firstLine="640"/>
        <w:outlineLvl w:val="2"/>
        <w:rPr>
          <w:color w:val="000000" w:themeColor="text1"/>
        </w:rPr>
      </w:pPr>
      <w:r>
        <w:rPr>
          <w:rFonts w:hint="eastAsia"/>
          <w:color w:val="000000" w:themeColor="text1"/>
        </w:rPr>
        <w:t>项目成本的风险</w:t>
      </w:r>
    </w:p>
    <w:p w14:paraId="51A0E740" w14:textId="77777777" w:rsidR="003B0477" w:rsidRDefault="003B0477" w:rsidP="006B56A4">
      <w:pPr>
        <w:pStyle w:val="a3"/>
        <w:autoSpaceDE w:val="0"/>
        <w:autoSpaceDN w:val="0"/>
        <w:adjustRightInd w:val="0"/>
        <w:snapToGrid w:val="0"/>
        <w:spacing w:line="360" w:lineRule="auto"/>
        <w:ind w:firstLineChars="177" w:firstLine="566"/>
        <w:rPr>
          <w:rFonts w:ascii="仿宋_GB2312" w:eastAsia="仿宋_GB2312" w:hAnsi="黑体" w:hint="eastAsia"/>
          <w:bCs/>
          <w:color w:val="000000" w:themeColor="text1"/>
          <w:sz w:val="32"/>
          <w:szCs w:val="32"/>
        </w:rPr>
      </w:pPr>
      <w:r>
        <w:rPr>
          <w:rFonts w:ascii="仿宋_GB2312" w:eastAsia="仿宋_GB2312" w:hAnsi="黑体" w:hint="eastAsia"/>
          <w:bCs/>
          <w:color w:val="000000" w:themeColor="text1"/>
          <w:sz w:val="32"/>
          <w:szCs w:val="32"/>
        </w:rPr>
        <w:t>项目成本的风险主要是指因国家政策变化、运营能力不足、通货膨胀、价格上涨等因素导致项目成本超出预期的风险。</w:t>
      </w:r>
    </w:p>
    <w:p w14:paraId="24D4641C" w14:textId="77777777" w:rsidR="003B0477" w:rsidRDefault="003B0477" w:rsidP="006B56A4">
      <w:pPr>
        <w:pStyle w:val="aa"/>
        <w:ind w:firstLine="640"/>
        <w:rPr>
          <w:rFonts w:hAnsi="黑体" w:hint="eastAsia"/>
          <w:bCs/>
          <w:color w:val="000000" w:themeColor="text1"/>
        </w:rPr>
      </w:pPr>
      <w:r>
        <w:rPr>
          <w:rFonts w:hAnsi="黑体" w:hint="eastAsia"/>
          <w:bCs/>
          <w:color w:val="000000" w:themeColor="text1"/>
        </w:rPr>
        <w:t>风险措施如下：</w:t>
      </w:r>
    </w:p>
    <w:p w14:paraId="03114232" w14:textId="77777777" w:rsidR="003B0477" w:rsidRDefault="003B0477" w:rsidP="006B56A4">
      <w:pPr>
        <w:pStyle w:val="aa"/>
        <w:ind w:firstLine="640"/>
        <w:rPr>
          <w:color w:val="000000" w:themeColor="text1"/>
        </w:rPr>
      </w:pPr>
      <w:r>
        <w:rPr>
          <w:rFonts w:hAnsi="黑体" w:hint="eastAsia"/>
          <w:bCs/>
          <w:color w:val="000000" w:themeColor="text1"/>
        </w:rPr>
        <w:t>一是提高经营管理能力，控制项目成本。</w:t>
      </w:r>
      <w:r>
        <w:rPr>
          <w:rFonts w:hint="eastAsia"/>
          <w:color w:val="000000" w:themeColor="text1"/>
        </w:rPr>
        <w:t>项目单位要按照有关法律、行政法规、标准规范等要求，提供优质和高效的运营维护服务。项目单位可自行开展运营维护工作，也可以依法委托具有相应资质和丰富运营维护经验的单位对项目资产进行运营维护，项目</w:t>
      </w:r>
      <w:r>
        <w:rPr>
          <w:rFonts w:hAnsi="仿宋" w:hint="eastAsia"/>
          <w:color w:val="000000" w:themeColor="text1"/>
          <w:szCs w:val="28"/>
        </w:rPr>
        <w:t>主管部门</w:t>
      </w:r>
      <w:r>
        <w:rPr>
          <w:rFonts w:hint="eastAsia"/>
          <w:color w:val="000000" w:themeColor="text1"/>
        </w:rPr>
        <w:t>和相关政府部门依法做好监督管理工作。运营单位要结合项目实际情况，配置合适数量和具有相应工作能力的人员负责运营维护工作。运营单</w:t>
      </w:r>
      <w:r>
        <w:rPr>
          <w:rFonts w:hint="eastAsia"/>
          <w:color w:val="000000" w:themeColor="text1"/>
        </w:rPr>
        <w:lastRenderedPageBreak/>
        <w:t>位要加强培训和技能提升，提升专业水平。运营单位要采用现代化管理手段，应用新技术、新材料、新工艺或新设备，不断提高运营维护技术水平和降低运营维护成本。</w:t>
      </w:r>
    </w:p>
    <w:p w14:paraId="4825183C" w14:textId="77777777" w:rsidR="003B0477" w:rsidRDefault="003B0477" w:rsidP="006B56A4">
      <w:pPr>
        <w:pStyle w:val="aa"/>
        <w:ind w:firstLine="640"/>
        <w:rPr>
          <w:color w:val="000000" w:themeColor="text1"/>
        </w:rPr>
      </w:pPr>
      <w:r>
        <w:rPr>
          <w:rFonts w:hint="eastAsia"/>
          <w:color w:val="000000" w:themeColor="text1"/>
        </w:rPr>
        <w:t>二是要做好监督和专项评估工作。要求运营单位定期报送运营维护计划、运营维护情况报告、运营维护成本表、项目收入表及说明材料。财政部门可适时组织专项评估，评估运营单位开展运营维护工作的效果和质量，发现存在问题的，要求及时予以整改。</w:t>
      </w:r>
    </w:p>
    <w:p w14:paraId="521F85BF" w14:textId="77777777" w:rsidR="003B0477" w:rsidRPr="003B0477" w:rsidRDefault="003B0477" w:rsidP="006B56A4">
      <w:pPr>
        <w:pStyle w:val="41"/>
        <w:numPr>
          <w:ilvl w:val="3"/>
          <w:numId w:val="43"/>
        </w:numPr>
        <w:tabs>
          <w:tab w:val="left" w:pos="1134"/>
        </w:tabs>
        <w:ind w:firstLineChars="200" w:firstLine="640"/>
        <w:outlineLvl w:val="2"/>
        <w:rPr>
          <w:color w:val="000000" w:themeColor="text1"/>
        </w:rPr>
      </w:pPr>
      <w:r>
        <w:rPr>
          <w:rFonts w:hint="eastAsia"/>
          <w:color w:val="000000" w:themeColor="text1"/>
        </w:rPr>
        <w:t>利率波动风险</w:t>
      </w:r>
    </w:p>
    <w:p w14:paraId="1E5AD9F7" w14:textId="77777777" w:rsidR="003B0477" w:rsidRDefault="003B0477" w:rsidP="006B56A4">
      <w:pPr>
        <w:pStyle w:val="aa"/>
        <w:ind w:firstLine="640"/>
        <w:rPr>
          <w:color w:val="000000" w:themeColor="text1"/>
        </w:rPr>
      </w:pPr>
      <w:r>
        <w:rPr>
          <w:rFonts w:hint="eastAsia"/>
          <w:color w:val="000000" w:themeColor="text1"/>
        </w:rPr>
        <w:t>利率波动风险是指在债券存续期内国内外宏观经济环境的变化、国家经济政策的变动等因素会引起债务资本市场利率的波动，市场利率的波动将会对本项目的财务成本产生影响，进而影响融资平衡。</w:t>
      </w:r>
    </w:p>
    <w:p w14:paraId="1E688996" w14:textId="77777777" w:rsidR="003B0477" w:rsidRDefault="003B0477" w:rsidP="006B56A4">
      <w:pPr>
        <w:pStyle w:val="aa"/>
        <w:ind w:firstLine="640"/>
        <w:rPr>
          <w:color w:val="000000" w:themeColor="text1"/>
        </w:rPr>
      </w:pPr>
      <w:r>
        <w:rPr>
          <w:rFonts w:hint="eastAsia"/>
          <w:color w:val="000000" w:themeColor="text1"/>
        </w:rPr>
        <w:t>风险应对措施如下：</w:t>
      </w:r>
    </w:p>
    <w:p w14:paraId="7C5D85F7" w14:textId="2B730374" w:rsidR="002E33F9" w:rsidRPr="005D0A1C" w:rsidRDefault="003B0477" w:rsidP="006B56A4">
      <w:pPr>
        <w:pStyle w:val="aa"/>
        <w:ind w:firstLine="640"/>
        <w:rPr>
          <w:color w:val="000000" w:themeColor="text1"/>
          <w:lang w:val="x-none"/>
        </w:rPr>
      </w:pPr>
      <w:r>
        <w:rPr>
          <w:rFonts w:hint="eastAsia"/>
          <w:color w:val="000000" w:themeColor="text1"/>
        </w:rPr>
        <w:t>为控制项目融资平衡风险，可动态调整债券发行期限和还款方式及时做好期限配比、还款计划和准备，加快资金周转。政府完善地方政府债券市场定价机制，构成合理的地方政府债券利率区间。根据地方财力科学、合理确定发行期限结构和发行规模，建立并完善债券风险预警和监控机制，保障投资者利益</w:t>
      </w:r>
      <w:r w:rsidR="00D669FC" w:rsidRPr="005D0A1C">
        <w:rPr>
          <w:color w:val="000000" w:themeColor="text1"/>
          <w:lang w:val="x-none"/>
        </w:rPr>
        <w:t>。</w:t>
      </w:r>
    </w:p>
    <w:p w14:paraId="4F81FAD6" w14:textId="590DBD6F" w:rsidR="002E33F9" w:rsidRPr="00187F32" w:rsidRDefault="002E33F9" w:rsidP="006B56A4">
      <w:pPr>
        <w:pStyle w:val="1"/>
        <w:spacing w:line="360" w:lineRule="auto"/>
        <w:rPr>
          <w:rFonts w:hint="eastAsia"/>
        </w:rPr>
      </w:pPr>
      <w:r w:rsidRPr="00187F32">
        <w:rPr>
          <w:rFonts w:hint="eastAsia"/>
        </w:rPr>
        <w:t>还款保障情况</w:t>
      </w:r>
    </w:p>
    <w:p w14:paraId="185CC9EB" w14:textId="77777777" w:rsidR="004C7881" w:rsidRDefault="004C7881" w:rsidP="006B56A4">
      <w:pPr>
        <w:spacing w:line="360" w:lineRule="auto"/>
        <w:ind w:firstLineChars="200" w:firstLine="640"/>
        <w:rPr>
          <w:rFonts w:ascii="仿宋_GB2312" w:eastAsia="仿宋_GB2312" w:hAnsi="仿宋" w:hint="eastAsia"/>
          <w:sz w:val="32"/>
          <w:szCs w:val="32"/>
          <w:lang w:val="en-GB"/>
        </w:rPr>
      </w:pPr>
      <w:r>
        <w:rPr>
          <w:rFonts w:ascii="仿宋_GB2312" w:eastAsia="仿宋_GB2312" w:hint="eastAsia"/>
          <w:sz w:val="32"/>
          <w:szCs w:val="32"/>
        </w:rPr>
        <w:t>按照《国务院办公厅关于印发地方政府性债务风险应急</w:t>
      </w:r>
      <w:r>
        <w:rPr>
          <w:rFonts w:ascii="仿宋_GB2312" w:eastAsia="仿宋_GB2312" w:hint="eastAsia"/>
          <w:sz w:val="32"/>
          <w:szCs w:val="32"/>
        </w:rPr>
        <w:lastRenderedPageBreak/>
        <w:t>处置预案的通知》（国办函〔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扣回。</w:t>
      </w:r>
    </w:p>
    <w:p w14:paraId="4CFA404C" w14:textId="391AA75E" w:rsidR="002E33F9" w:rsidRPr="00187F32" w:rsidRDefault="00D669FC" w:rsidP="006B56A4">
      <w:pPr>
        <w:pStyle w:val="1"/>
        <w:spacing w:line="360" w:lineRule="auto"/>
        <w:rPr>
          <w:rFonts w:hint="eastAsia"/>
        </w:rPr>
      </w:pPr>
      <w:r w:rsidRPr="00187F32">
        <w:rPr>
          <w:rFonts w:hint="eastAsia"/>
        </w:rPr>
        <w:t>主管部门职责和项目单位职责</w:t>
      </w:r>
    </w:p>
    <w:p w14:paraId="62573A35" w14:textId="5825BDA0" w:rsidR="00D669FC" w:rsidRPr="00D669FC" w:rsidRDefault="00D669FC" w:rsidP="006B56A4">
      <w:pPr>
        <w:spacing w:line="360" w:lineRule="auto"/>
        <w:ind w:firstLineChars="200" w:firstLine="640"/>
        <w:rPr>
          <w:rFonts w:ascii="仿宋_GB2312" w:eastAsia="仿宋_GB2312" w:hAnsi="华文中宋" w:hint="eastAsia"/>
          <w:sz w:val="32"/>
          <w:szCs w:val="32"/>
        </w:rPr>
      </w:pPr>
      <w:r w:rsidRPr="00D669FC">
        <w:rPr>
          <w:rFonts w:ascii="仿宋_GB2312" w:eastAsia="仿宋_GB2312" w:hAnsi="华文中宋" w:hint="eastAsia"/>
          <w:sz w:val="32"/>
          <w:szCs w:val="32"/>
        </w:rPr>
        <w:t>本项目</w:t>
      </w:r>
      <w:r w:rsidRPr="00D669FC">
        <w:rPr>
          <w:rFonts w:ascii="仿宋_GB2312" w:eastAsia="仿宋_GB2312" w:hAnsi="华文中宋"/>
          <w:sz w:val="32"/>
          <w:szCs w:val="32"/>
        </w:rPr>
        <w:t>的项目单位为</w:t>
      </w:r>
      <w:r w:rsidR="00B42E5A" w:rsidRPr="007F5819">
        <w:rPr>
          <w:rFonts w:ascii="仿宋_GB2312" w:eastAsia="仿宋_GB2312" w:hAnsiTheme="minorEastAsia" w:hint="eastAsia"/>
          <w:color w:val="000000" w:themeColor="text1"/>
          <w:sz w:val="32"/>
          <w:szCs w:val="32"/>
        </w:rPr>
        <w:t>绵阳高新区市政环境绿化维护中心</w:t>
      </w:r>
      <w:r w:rsidRPr="00D669FC">
        <w:rPr>
          <w:rFonts w:ascii="仿宋_GB2312" w:eastAsia="仿宋_GB2312" w:hAnsi="华文中宋"/>
          <w:sz w:val="32"/>
          <w:szCs w:val="32"/>
        </w:rPr>
        <w:t>，项目单位将做好本</w:t>
      </w:r>
      <w:r>
        <w:rPr>
          <w:rFonts w:ascii="仿宋_GB2312" w:eastAsia="仿宋_GB2312" w:hAnsi="华文中宋" w:hint="eastAsia"/>
          <w:sz w:val="32"/>
          <w:szCs w:val="32"/>
        </w:rPr>
        <w:t>项目</w:t>
      </w:r>
      <w:r w:rsidRPr="00D669FC">
        <w:rPr>
          <w:rFonts w:ascii="仿宋_GB2312" w:eastAsia="仿宋_GB2312" w:hAnsi="华文中宋"/>
          <w:sz w:val="32"/>
          <w:szCs w:val="32"/>
        </w:rPr>
        <w:t>项目收益专项债券发行准备工作，及时准确提供相关资料，做好信息披露、信用评级、资产评估等工作。项目运行过程中，项目单位将主动披露项目施工期间的施工进度、项目收益专项债券资金使用情况、项目运营期间的收支情况等信息。在债券资金管理方面，项目单位将会履行项目建设运营管理责任，加强成本控制，确保项目形成的专项收入应收尽收，并按照规定及时足额上交。年终时，项目单位配合财政部门编制项目收益债券收支决算，在政</w:t>
      </w:r>
      <w:r w:rsidRPr="00D669FC">
        <w:rPr>
          <w:rFonts w:ascii="仿宋_GB2312" w:eastAsia="仿宋_GB2312" w:hAnsi="华文中宋" w:hint="eastAsia"/>
          <w:sz w:val="32"/>
          <w:szCs w:val="32"/>
        </w:rPr>
        <w:t>府性基金预算报告中全面、准确反映项目收益专项债券收入、支出、还本付息、发行费用、取得的收入等情况。债券对应资产管理方面，项目单位将会协同财政部门将各类项目</w:t>
      </w:r>
      <w:r w:rsidRPr="00D669FC">
        <w:rPr>
          <w:rFonts w:ascii="仿宋_GB2312" w:eastAsia="仿宋_GB2312" w:hAnsi="华文中宋" w:hint="eastAsia"/>
          <w:sz w:val="32"/>
          <w:szCs w:val="32"/>
        </w:rPr>
        <w:lastRenderedPageBreak/>
        <w:t>收益专项债券对应项目形成的资产纳入国有资产管理，建立相应的资产登记和统计报告制度，加强资产日常统计和动态监控。</w:t>
      </w:r>
    </w:p>
    <w:p w14:paraId="4E939CB6" w14:textId="630A8890" w:rsidR="00D669FC" w:rsidRDefault="00D669FC" w:rsidP="006B56A4">
      <w:pPr>
        <w:spacing w:line="360" w:lineRule="auto"/>
        <w:ind w:firstLineChars="200" w:firstLine="640"/>
        <w:rPr>
          <w:rFonts w:ascii="仿宋_GB2312" w:eastAsia="仿宋_GB2312" w:hAnsi="华文中宋" w:hint="eastAsia"/>
          <w:sz w:val="32"/>
          <w:szCs w:val="32"/>
        </w:rPr>
      </w:pPr>
      <w:r>
        <w:rPr>
          <w:rFonts w:ascii="仿宋_GB2312" w:eastAsia="仿宋_GB2312" w:hAnsi="华文中宋" w:hint="eastAsia"/>
          <w:sz w:val="32"/>
          <w:szCs w:val="32"/>
        </w:rPr>
        <w:t>本项目</w:t>
      </w:r>
      <w:r w:rsidRPr="00D669FC">
        <w:rPr>
          <w:rFonts w:ascii="仿宋_GB2312" w:eastAsia="仿宋_GB2312" w:hAnsi="华文中宋"/>
          <w:sz w:val="32"/>
          <w:szCs w:val="32"/>
        </w:rPr>
        <w:t>主管部门为</w:t>
      </w:r>
      <w:r w:rsidR="00B42E5A" w:rsidRPr="00B42E5A">
        <w:rPr>
          <w:rFonts w:ascii="仿宋_GB2312" w:eastAsia="仿宋_GB2312" w:hAnsiTheme="minorEastAsia" w:hint="eastAsia"/>
          <w:color w:val="000000" w:themeColor="text1"/>
          <w:sz w:val="32"/>
          <w:szCs w:val="32"/>
        </w:rPr>
        <w:t>绵阳科技城生态环境和城市建设局</w:t>
      </w:r>
      <w:r w:rsidRPr="00D669FC">
        <w:rPr>
          <w:rFonts w:ascii="仿宋_GB2312" w:eastAsia="仿宋_GB2312" w:hAnsi="华文中宋"/>
          <w:sz w:val="32"/>
          <w:szCs w:val="32"/>
        </w:rPr>
        <w:t>，主管部门将配合做好本项目收益专项债券发行准备工作，及时准确提供相关资料，配合做好信息披露、信用评级、资产评估等工作。项目运行过程中，主管部门及时对项目施工期间的施工进度、项目收益专项债券资金使用情况等进行监督。在债券资金管理方面，主管部门将对项目运营管理进行监督，加强成本控制，确保项目形成的专项收入应收尽收，并按照规定及时足额上交。年终时，配合项目单位编制项目收益债券收支决算。债券对应资产管理方面，主管部门加强</w:t>
      </w:r>
      <w:r w:rsidRPr="00D669FC">
        <w:rPr>
          <w:rFonts w:ascii="仿宋_GB2312" w:eastAsia="仿宋_GB2312" w:hAnsi="华文中宋" w:hint="eastAsia"/>
          <w:sz w:val="32"/>
          <w:szCs w:val="32"/>
        </w:rPr>
        <w:t>对该债券项目形成资产进行监督管理动态监控。</w:t>
      </w:r>
    </w:p>
    <w:p w14:paraId="08A7F6BA" w14:textId="49392DC5" w:rsidR="00D669FC" w:rsidRPr="00187F32" w:rsidRDefault="00D669FC" w:rsidP="006B56A4">
      <w:pPr>
        <w:pStyle w:val="1"/>
        <w:spacing w:line="360" w:lineRule="auto"/>
        <w:rPr>
          <w:rFonts w:hint="eastAsia"/>
        </w:rPr>
      </w:pPr>
      <w:r w:rsidRPr="00187F32">
        <w:rPr>
          <w:rFonts w:hint="eastAsia"/>
        </w:rPr>
        <w:t>补充说明</w:t>
      </w:r>
    </w:p>
    <w:p w14:paraId="319DC140" w14:textId="32EAFDEB" w:rsidR="00D669FC" w:rsidRPr="00D669FC" w:rsidRDefault="00C73FBF" w:rsidP="006B56A4">
      <w:pPr>
        <w:spacing w:line="360" w:lineRule="auto"/>
        <w:ind w:firstLineChars="200" w:firstLine="640"/>
        <w:jc w:val="left"/>
        <w:rPr>
          <w:rFonts w:ascii="仿宋_GB2312" w:eastAsia="仿宋_GB2312" w:hAnsi="华文中宋" w:hint="eastAsia"/>
          <w:sz w:val="32"/>
          <w:szCs w:val="32"/>
        </w:rPr>
      </w:pPr>
      <w:r w:rsidRPr="00C73FBF">
        <w:rPr>
          <w:rFonts w:ascii="仿宋_GB2312" w:eastAsia="仿宋_GB2312" w:hAnsi="华文中宋" w:hint="eastAsia"/>
          <w:sz w:val="32"/>
          <w:szCs w:val="32"/>
        </w:rPr>
        <w:t>此项目债券资金总需求</w:t>
      </w:r>
      <w:r>
        <w:rPr>
          <w:rFonts w:ascii="仿宋_GB2312" w:eastAsia="仿宋_GB2312" w:hAnsi="华文中宋" w:hint="eastAsia"/>
          <w:sz w:val="32"/>
          <w:szCs w:val="32"/>
        </w:rPr>
        <w:t>12</w:t>
      </w:r>
      <w:r w:rsidRPr="00C73FBF">
        <w:rPr>
          <w:rFonts w:ascii="仿宋_GB2312" w:eastAsia="仿宋_GB2312" w:hAnsi="华文中宋" w:hint="eastAsia"/>
          <w:sz w:val="32"/>
          <w:szCs w:val="32"/>
        </w:rPr>
        <w:t>000万元</w:t>
      </w:r>
      <w:r>
        <w:rPr>
          <w:rFonts w:ascii="仿宋_GB2312" w:eastAsia="仿宋_GB2312" w:hAnsi="华文中宋" w:hint="eastAsia"/>
          <w:sz w:val="32"/>
          <w:szCs w:val="32"/>
        </w:rPr>
        <w:t>。</w:t>
      </w:r>
      <w:r w:rsidRPr="00C73FBF">
        <w:rPr>
          <w:rFonts w:ascii="仿宋_GB2312" w:eastAsia="仿宋_GB2312" w:hAnsi="华文中宋" w:hint="eastAsia"/>
          <w:sz w:val="32"/>
          <w:szCs w:val="32"/>
        </w:rPr>
        <w:t>根据地方政府债务限额管理要求和项目实施进展情况，本次拟发行</w:t>
      </w:r>
      <w:r w:rsidR="00773B04">
        <w:rPr>
          <w:rFonts w:ascii="仿宋_GB2312" w:eastAsia="仿宋_GB2312" w:hAnsi="华文中宋" w:hint="eastAsia"/>
          <w:sz w:val="32"/>
          <w:szCs w:val="32"/>
        </w:rPr>
        <w:t>3</w:t>
      </w:r>
      <w:r w:rsidR="0077178B">
        <w:rPr>
          <w:rFonts w:ascii="仿宋_GB2312" w:eastAsia="仿宋_GB2312" w:hAnsi="华文中宋" w:hint="eastAsia"/>
          <w:sz w:val="32"/>
          <w:szCs w:val="32"/>
        </w:rPr>
        <w:t>000</w:t>
      </w:r>
      <w:r w:rsidRPr="00C73FBF">
        <w:rPr>
          <w:rFonts w:ascii="仿宋_GB2312" w:eastAsia="仿宋_GB2312" w:hAnsi="华文中宋" w:hint="eastAsia"/>
          <w:sz w:val="32"/>
          <w:szCs w:val="32"/>
        </w:rPr>
        <w:t>万元，期限</w:t>
      </w:r>
      <w:r>
        <w:rPr>
          <w:rFonts w:ascii="仿宋_GB2312" w:eastAsia="仿宋_GB2312" w:hAnsi="华文中宋" w:hint="eastAsia"/>
          <w:sz w:val="32"/>
          <w:szCs w:val="32"/>
        </w:rPr>
        <w:t>30</w:t>
      </w:r>
      <w:r w:rsidRPr="00C73FBF">
        <w:rPr>
          <w:rFonts w:ascii="仿宋_GB2312" w:eastAsia="仿宋_GB2312" w:hAnsi="华文中宋" w:hint="eastAsia"/>
          <w:sz w:val="32"/>
          <w:szCs w:val="32"/>
        </w:rPr>
        <w:t>年。该项目实施内容及收益来源未发生变动，在不超过项目债券总需求情况下，债券分批次跨年发行对项目整体融资平衡不构成实质影响。</w:t>
      </w:r>
    </w:p>
    <w:sectPr w:rsidR="00D669FC" w:rsidRPr="00D669FC" w:rsidSect="00295F0F">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16461A" w14:textId="77777777" w:rsidR="00356844" w:rsidRDefault="00356844" w:rsidP="00D669FC">
      <w:pPr>
        <w:rPr>
          <w:rFonts w:hint="eastAsia"/>
        </w:rPr>
      </w:pPr>
      <w:r>
        <w:separator/>
      </w:r>
    </w:p>
  </w:endnote>
  <w:endnote w:type="continuationSeparator" w:id="0">
    <w:p w14:paraId="7DE3A708" w14:textId="77777777" w:rsidR="00356844" w:rsidRDefault="00356844" w:rsidP="00D669FC">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Calibri">
    <w:panose1 w:val="020F05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B35218" w14:textId="77777777" w:rsidR="00C73FBF" w:rsidRDefault="00C73FBF">
    <w:pPr>
      <w:pStyle w:val="a7"/>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62F6E0" w14:textId="330B6F5D" w:rsidR="00C73FBF" w:rsidRDefault="00E426AF" w:rsidP="00E426AF">
    <w:pPr>
      <w:pStyle w:val="a7"/>
      <w:jc w:val="center"/>
      <w:rPr>
        <w:rFonts w:hint="eastAsia"/>
      </w:rPr>
    </w:pPr>
    <w:r>
      <w:fldChar w:fldCharType="begin"/>
    </w:r>
    <w:r>
      <w:instrText>PAGE   \* MERGEFORMAT</w:instrText>
    </w:r>
    <w:r>
      <w:fldChar w:fldCharType="separate"/>
    </w:r>
    <w:r>
      <w:rPr>
        <w:lang w:val="zh-CN"/>
      </w:rP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4B4C87" w14:textId="77777777" w:rsidR="00C73FBF" w:rsidRDefault="00C73FBF">
    <w:pPr>
      <w:pStyle w:val="a7"/>
      <w:rPr>
        <w:rFonts w:hint="eastAs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89913274"/>
      <w:docPartObj>
        <w:docPartGallery w:val="Page Numbers (Bottom of Page)"/>
        <w:docPartUnique/>
      </w:docPartObj>
    </w:sdtPr>
    <w:sdtContent>
      <w:p w14:paraId="6448D021" w14:textId="4862AB49" w:rsidR="00D669FC" w:rsidRDefault="00D669FC">
        <w:pPr>
          <w:pStyle w:val="a7"/>
          <w:jc w:val="center"/>
          <w:rPr>
            <w:rFonts w:hint="eastAsia"/>
          </w:rPr>
        </w:pPr>
        <w:r>
          <w:fldChar w:fldCharType="begin"/>
        </w:r>
        <w:r>
          <w:instrText>PAGE   \* MERGEFORMAT</w:instrText>
        </w:r>
        <w:r>
          <w:fldChar w:fldCharType="separate"/>
        </w:r>
        <w:r>
          <w:rPr>
            <w:lang w:val="zh-CN"/>
          </w:rPr>
          <w:t>2</w:t>
        </w:r>
        <w:r>
          <w:fldChar w:fldCharType="end"/>
        </w:r>
      </w:p>
    </w:sdtContent>
  </w:sdt>
  <w:p w14:paraId="1401C945" w14:textId="77777777" w:rsidR="0003352A" w:rsidRDefault="0003352A">
    <w:pPr>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4EF24B" w14:textId="77777777" w:rsidR="00356844" w:rsidRDefault="00356844" w:rsidP="00D669FC">
      <w:pPr>
        <w:rPr>
          <w:rFonts w:hint="eastAsia"/>
        </w:rPr>
      </w:pPr>
      <w:r>
        <w:separator/>
      </w:r>
    </w:p>
  </w:footnote>
  <w:footnote w:type="continuationSeparator" w:id="0">
    <w:p w14:paraId="4628576E" w14:textId="77777777" w:rsidR="00356844" w:rsidRDefault="00356844" w:rsidP="00D669FC">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F5C00" w14:textId="77777777" w:rsidR="00C73FBF" w:rsidRDefault="00C73FBF">
    <w:pPr>
      <w:pStyle w:val="a5"/>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C6AE0" w14:textId="521C6DBE" w:rsidR="00C73FBF" w:rsidRDefault="00C73FBF" w:rsidP="00C73FBF">
    <w:pPr>
      <w:pStyle w:val="a5"/>
      <w:pBdr>
        <w:bottom w:val="none" w:sz="0" w:space="0" w:color="auto"/>
      </w:pBdr>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0E0C0" w14:textId="77777777" w:rsidR="00C73FBF" w:rsidRDefault="00C73FBF">
    <w:pPr>
      <w:pStyle w:val="a5"/>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54679"/>
    <w:multiLevelType w:val="hybridMultilevel"/>
    <w:tmpl w:val="867A8560"/>
    <w:lvl w:ilvl="0" w:tplc="35183570">
      <w:start w:val="1"/>
      <w:numFmt w:val="japaneseCounting"/>
      <w:pStyle w:val="2"/>
      <w:lvlText w:val="（%1）"/>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 w15:restartNumberingAfterBreak="0">
    <w:nsid w:val="06A17CBA"/>
    <w:multiLevelType w:val="hybridMultilevel"/>
    <w:tmpl w:val="8722BA72"/>
    <w:lvl w:ilvl="0" w:tplc="FFFFFFFF">
      <w:start w:val="1"/>
      <w:numFmt w:val="decimal"/>
      <w:lvlText w:val="%1."/>
      <w:lvlJc w:val="left"/>
      <w:pPr>
        <w:ind w:left="2242" w:hanging="420"/>
      </w:pPr>
    </w:lvl>
    <w:lvl w:ilvl="1" w:tplc="FFFFFFFF" w:tentative="1">
      <w:start w:val="1"/>
      <w:numFmt w:val="lowerLetter"/>
      <w:lvlText w:val="%2)"/>
      <w:lvlJc w:val="left"/>
      <w:pPr>
        <w:ind w:left="2662" w:hanging="420"/>
      </w:pPr>
    </w:lvl>
    <w:lvl w:ilvl="2" w:tplc="FFFFFFFF" w:tentative="1">
      <w:start w:val="1"/>
      <w:numFmt w:val="lowerRoman"/>
      <w:lvlText w:val="%3."/>
      <w:lvlJc w:val="right"/>
      <w:pPr>
        <w:ind w:left="3082" w:hanging="420"/>
      </w:pPr>
    </w:lvl>
    <w:lvl w:ilvl="3" w:tplc="FFFFFFFF" w:tentative="1">
      <w:start w:val="1"/>
      <w:numFmt w:val="decimal"/>
      <w:lvlText w:val="%4."/>
      <w:lvlJc w:val="left"/>
      <w:pPr>
        <w:ind w:left="3502" w:hanging="420"/>
      </w:pPr>
    </w:lvl>
    <w:lvl w:ilvl="4" w:tplc="FFFFFFFF" w:tentative="1">
      <w:start w:val="1"/>
      <w:numFmt w:val="lowerLetter"/>
      <w:lvlText w:val="%5)"/>
      <w:lvlJc w:val="left"/>
      <w:pPr>
        <w:ind w:left="3922" w:hanging="420"/>
      </w:pPr>
    </w:lvl>
    <w:lvl w:ilvl="5" w:tplc="FFFFFFFF" w:tentative="1">
      <w:start w:val="1"/>
      <w:numFmt w:val="lowerRoman"/>
      <w:lvlText w:val="%6."/>
      <w:lvlJc w:val="right"/>
      <w:pPr>
        <w:ind w:left="4342" w:hanging="420"/>
      </w:pPr>
    </w:lvl>
    <w:lvl w:ilvl="6" w:tplc="FFFFFFFF" w:tentative="1">
      <w:start w:val="1"/>
      <w:numFmt w:val="decimal"/>
      <w:lvlText w:val="%7."/>
      <w:lvlJc w:val="left"/>
      <w:pPr>
        <w:ind w:left="4762" w:hanging="420"/>
      </w:pPr>
    </w:lvl>
    <w:lvl w:ilvl="7" w:tplc="FFFFFFFF" w:tentative="1">
      <w:start w:val="1"/>
      <w:numFmt w:val="lowerLetter"/>
      <w:lvlText w:val="%8)"/>
      <w:lvlJc w:val="left"/>
      <w:pPr>
        <w:ind w:left="5182" w:hanging="420"/>
      </w:pPr>
    </w:lvl>
    <w:lvl w:ilvl="8" w:tplc="FFFFFFFF" w:tentative="1">
      <w:start w:val="1"/>
      <w:numFmt w:val="lowerRoman"/>
      <w:lvlText w:val="%9."/>
      <w:lvlJc w:val="right"/>
      <w:pPr>
        <w:ind w:left="5602" w:hanging="420"/>
      </w:pPr>
    </w:lvl>
  </w:abstractNum>
  <w:abstractNum w:abstractNumId="2" w15:restartNumberingAfterBreak="0">
    <w:nsid w:val="09967338"/>
    <w:multiLevelType w:val="hybridMultilevel"/>
    <w:tmpl w:val="48762A88"/>
    <w:lvl w:ilvl="0" w:tplc="7C68101C">
      <w:start w:val="1"/>
      <w:numFmt w:val="decimal"/>
      <w:lvlText w:val="（%1）"/>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58B2E05"/>
    <w:multiLevelType w:val="multilevel"/>
    <w:tmpl w:val="361ADE02"/>
    <w:lvl w:ilvl="0">
      <w:start w:val="1"/>
      <w:numFmt w:val="chineseCountingThousand"/>
      <w:suff w:val="nothing"/>
      <w:lvlText w:val="%1、"/>
      <w:lvlJc w:val="left"/>
      <w:pPr>
        <w:ind w:left="0" w:firstLine="0"/>
      </w:pPr>
      <w:rPr>
        <w:rFonts w:hint="eastAsia"/>
      </w:rPr>
    </w:lvl>
    <w:lvl w:ilvl="1">
      <w:start w:val="1"/>
      <w:numFmt w:val="chineseCountingThousand"/>
      <w:suff w:val="nothing"/>
      <w:lvlText w:val="（%2）"/>
      <w:lvlJc w:val="left"/>
      <w:pPr>
        <w:ind w:left="3970" w:firstLine="0"/>
      </w:pPr>
      <w:rPr>
        <w:rFonts w:hint="eastAsia"/>
        <w:lang w:val="en-US"/>
      </w:rPr>
    </w:lvl>
    <w:lvl w:ilvl="2">
      <w:start w:val="1"/>
      <w:numFmt w:val="decimal"/>
      <w:suff w:val="nothing"/>
      <w:lvlText w:val="%3."/>
      <w:lvlJc w:val="left"/>
      <w:pPr>
        <w:ind w:left="0" w:firstLine="0"/>
      </w:pPr>
      <w:rPr>
        <w:rFonts w:hint="eastAsia"/>
      </w:rPr>
    </w:lvl>
    <w:lvl w:ilvl="3">
      <w:start w:val="1"/>
      <w:numFmt w:val="decimal"/>
      <w:suff w:val="nothing"/>
      <w:lvlText w:val="%4."/>
      <w:lvlJc w:val="left"/>
      <w:pPr>
        <w:ind w:left="0" w:firstLine="0"/>
      </w:pPr>
      <w:rPr>
        <w:rFonts w:hint="eastAsia"/>
      </w:rPr>
    </w:lvl>
    <w:lvl w:ilvl="4">
      <w:start w:val="1"/>
      <w:numFmt w:val="decimal"/>
      <w:lvlRestart w:val="0"/>
      <w:pStyle w:val="5"/>
      <w:suff w:val="space"/>
      <w:lvlText w:val="表%5"/>
      <w:lvlJc w:val="left"/>
      <w:pPr>
        <w:ind w:left="0" w:firstLine="0"/>
      </w:pPr>
      <w:rPr>
        <w:rFonts w:hint="eastAsia"/>
      </w:rPr>
    </w:lvl>
    <w:lvl w:ilvl="5">
      <w:start w:val="1"/>
      <w:numFmt w:val="decimal"/>
      <w:lvlRestart w:val="0"/>
      <w:suff w:val="space"/>
      <w:lvlText w:val="图%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4" w15:restartNumberingAfterBreak="0">
    <w:nsid w:val="17C22330"/>
    <w:multiLevelType w:val="hybridMultilevel"/>
    <w:tmpl w:val="13B0C878"/>
    <w:lvl w:ilvl="0" w:tplc="CBA2BCDE">
      <w:start w:val="1"/>
      <w:numFmt w:val="japaneseCounting"/>
      <w:lvlText w:val="（%1）"/>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EA30A02"/>
    <w:multiLevelType w:val="hybridMultilevel"/>
    <w:tmpl w:val="83D64B88"/>
    <w:lvl w:ilvl="0" w:tplc="0409000F">
      <w:start w:val="1"/>
      <w:numFmt w:val="decimal"/>
      <w:lvlText w:val="%1."/>
      <w:lvlJc w:val="left"/>
      <w:pPr>
        <w:ind w:left="1220" w:hanging="420"/>
      </w:pPr>
      <w:rPr>
        <w:rFonts w:hint="eastAsia"/>
      </w:rPr>
    </w:lvl>
    <w:lvl w:ilvl="1" w:tplc="04090019" w:tentative="1">
      <w:start w:val="1"/>
      <w:numFmt w:val="lowerLetter"/>
      <w:lvlText w:val="%2)"/>
      <w:lvlJc w:val="left"/>
      <w:pPr>
        <w:ind w:left="1640" w:hanging="420"/>
      </w:pPr>
    </w:lvl>
    <w:lvl w:ilvl="2" w:tplc="0409001B" w:tentative="1">
      <w:start w:val="1"/>
      <w:numFmt w:val="lowerRoman"/>
      <w:lvlText w:val="%3."/>
      <w:lvlJc w:val="right"/>
      <w:pPr>
        <w:ind w:left="2060" w:hanging="420"/>
      </w:pPr>
    </w:lvl>
    <w:lvl w:ilvl="3" w:tplc="0409000F" w:tentative="1">
      <w:start w:val="1"/>
      <w:numFmt w:val="decimal"/>
      <w:lvlText w:val="%4."/>
      <w:lvlJc w:val="left"/>
      <w:pPr>
        <w:ind w:left="2480" w:hanging="420"/>
      </w:pPr>
    </w:lvl>
    <w:lvl w:ilvl="4" w:tplc="04090019" w:tentative="1">
      <w:start w:val="1"/>
      <w:numFmt w:val="lowerLetter"/>
      <w:lvlText w:val="%5)"/>
      <w:lvlJc w:val="left"/>
      <w:pPr>
        <w:ind w:left="2900" w:hanging="420"/>
      </w:pPr>
    </w:lvl>
    <w:lvl w:ilvl="5" w:tplc="0409001B" w:tentative="1">
      <w:start w:val="1"/>
      <w:numFmt w:val="lowerRoman"/>
      <w:lvlText w:val="%6."/>
      <w:lvlJc w:val="right"/>
      <w:pPr>
        <w:ind w:left="3320" w:hanging="420"/>
      </w:pPr>
    </w:lvl>
    <w:lvl w:ilvl="6" w:tplc="0409000F" w:tentative="1">
      <w:start w:val="1"/>
      <w:numFmt w:val="decimal"/>
      <w:lvlText w:val="%7."/>
      <w:lvlJc w:val="left"/>
      <w:pPr>
        <w:ind w:left="3740" w:hanging="420"/>
      </w:pPr>
    </w:lvl>
    <w:lvl w:ilvl="7" w:tplc="04090019" w:tentative="1">
      <w:start w:val="1"/>
      <w:numFmt w:val="lowerLetter"/>
      <w:lvlText w:val="%8)"/>
      <w:lvlJc w:val="left"/>
      <w:pPr>
        <w:ind w:left="4160" w:hanging="420"/>
      </w:pPr>
    </w:lvl>
    <w:lvl w:ilvl="8" w:tplc="0409001B" w:tentative="1">
      <w:start w:val="1"/>
      <w:numFmt w:val="lowerRoman"/>
      <w:lvlText w:val="%9."/>
      <w:lvlJc w:val="right"/>
      <w:pPr>
        <w:ind w:left="4580" w:hanging="420"/>
      </w:pPr>
    </w:lvl>
  </w:abstractNum>
  <w:abstractNum w:abstractNumId="6" w15:restartNumberingAfterBreak="0">
    <w:nsid w:val="237E56E6"/>
    <w:multiLevelType w:val="hybridMultilevel"/>
    <w:tmpl w:val="A26A26EE"/>
    <w:lvl w:ilvl="0" w:tplc="0409000F">
      <w:start w:val="1"/>
      <w:numFmt w:val="decimal"/>
      <w:lvlText w:val="%1."/>
      <w:lvlJc w:val="left"/>
      <w:pPr>
        <w:ind w:left="1063" w:hanging="420"/>
      </w:pPr>
      <w:rPr>
        <w:rFonts w:hint="eastAsia"/>
      </w:rPr>
    </w:lvl>
    <w:lvl w:ilvl="1" w:tplc="04090019" w:tentative="1">
      <w:start w:val="1"/>
      <w:numFmt w:val="lowerLetter"/>
      <w:lvlText w:val="%2)"/>
      <w:lvlJc w:val="left"/>
      <w:pPr>
        <w:ind w:left="1483" w:hanging="420"/>
      </w:pPr>
    </w:lvl>
    <w:lvl w:ilvl="2" w:tplc="0409001B" w:tentative="1">
      <w:start w:val="1"/>
      <w:numFmt w:val="lowerRoman"/>
      <w:lvlText w:val="%3."/>
      <w:lvlJc w:val="right"/>
      <w:pPr>
        <w:ind w:left="1903" w:hanging="420"/>
      </w:pPr>
    </w:lvl>
    <w:lvl w:ilvl="3" w:tplc="0409000F" w:tentative="1">
      <w:start w:val="1"/>
      <w:numFmt w:val="decimal"/>
      <w:lvlText w:val="%4."/>
      <w:lvlJc w:val="left"/>
      <w:pPr>
        <w:ind w:left="2323" w:hanging="420"/>
      </w:pPr>
    </w:lvl>
    <w:lvl w:ilvl="4" w:tplc="04090019" w:tentative="1">
      <w:start w:val="1"/>
      <w:numFmt w:val="lowerLetter"/>
      <w:lvlText w:val="%5)"/>
      <w:lvlJc w:val="left"/>
      <w:pPr>
        <w:ind w:left="2743" w:hanging="420"/>
      </w:pPr>
    </w:lvl>
    <w:lvl w:ilvl="5" w:tplc="0409001B" w:tentative="1">
      <w:start w:val="1"/>
      <w:numFmt w:val="lowerRoman"/>
      <w:lvlText w:val="%6."/>
      <w:lvlJc w:val="right"/>
      <w:pPr>
        <w:ind w:left="3163" w:hanging="420"/>
      </w:pPr>
    </w:lvl>
    <w:lvl w:ilvl="6" w:tplc="0409000F" w:tentative="1">
      <w:start w:val="1"/>
      <w:numFmt w:val="decimal"/>
      <w:lvlText w:val="%7."/>
      <w:lvlJc w:val="left"/>
      <w:pPr>
        <w:ind w:left="3583" w:hanging="420"/>
      </w:pPr>
    </w:lvl>
    <w:lvl w:ilvl="7" w:tplc="04090019" w:tentative="1">
      <w:start w:val="1"/>
      <w:numFmt w:val="lowerLetter"/>
      <w:lvlText w:val="%8)"/>
      <w:lvlJc w:val="left"/>
      <w:pPr>
        <w:ind w:left="4003" w:hanging="420"/>
      </w:pPr>
    </w:lvl>
    <w:lvl w:ilvl="8" w:tplc="0409001B">
      <w:start w:val="1"/>
      <w:numFmt w:val="lowerRoman"/>
      <w:lvlText w:val="%9."/>
      <w:lvlJc w:val="right"/>
      <w:pPr>
        <w:ind w:left="4423" w:hanging="420"/>
      </w:pPr>
    </w:lvl>
  </w:abstractNum>
  <w:abstractNum w:abstractNumId="7" w15:restartNumberingAfterBreak="0">
    <w:nsid w:val="353C6D9B"/>
    <w:multiLevelType w:val="hybridMultilevel"/>
    <w:tmpl w:val="5EE275FE"/>
    <w:lvl w:ilvl="0" w:tplc="3880D6D4">
      <w:start w:val="1"/>
      <w:numFmt w:val="chineseCountingThousand"/>
      <w:pStyle w:val="1"/>
      <w:suff w:val="nothing"/>
      <w:lvlText w:val="%1、"/>
      <w:lvlJc w:val="left"/>
      <w:pPr>
        <w:ind w:left="620" w:hanging="420"/>
      </w:pPr>
      <w:rPr>
        <w:rFonts w:hint="eastAsia"/>
      </w:r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8" w15:restartNumberingAfterBreak="0">
    <w:nsid w:val="376907D2"/>
    <w:multiLevelType w:val="hybridMultilevel"/>
    <w:tmpl w:val="83D64B88"/>
    <w:lvl w:ilvl="0" w:tplc="FFFFFFFF">
      <w:start w:val="1"/>
      <w:numFmt w:val="decimal"/>
      <w:lvlText w:val="%1."/>
      <w:lvlJc w:val="left"/>
      <w:pPr>
        <w:ind w:left="1220" w:hanging="420"/>
      </w:pPr>
      <w:rPr>
        <w:rFonts w:hint="eastAsia"/>
      </w:rPr>
    </w:lvl>
    <w:lvl w:ilvl="1" w:tplc="FFFFFFFF" w:tentative="1">
      <w:start w:val="1"/>
      <w:numFmt w:val="lowerLetter"/>
      <w:lvlText w:val="%2)"/>
      <w:lvlJc w:val="left"/>
      <w:pPr>
        <w:ind w:left="1640" w:hanging="420"/>
      </w:pPr>
    </w:lvl>
    <w:lvl w:ilvl="2" w:tplc="FFFFFFFF" w:tentative="1">
      <w:start w:val="1"/>
      <w:numFmt w:val="lowerRoman"/>
      <w:lvlText w:val="%3."/>
      <w:lvlJc w:val="right"/>
      <w:pPr>
        <w:ind w:left="2060" w:hanging="420"/>
      </w:pPr>
    </w:lvl>
    <w:lvl w:ilvl="3" w:tplc="FFFFFFFF" w:tentative="1">
      <w:start w:val="1"/>
      <w:numFmt w:val="decimal"/>
      <w:lvlText w:val="%4."/>
      <w:lvlJc w:val="left"/>
      <w:pPr>
        <w:ind w:left="2480" w:hanging="420"/>
      </w:pPr>
    </w:lvl>
    <w:lvl w:ilvl="4" w:tplc="FFFFFFFF" w:tentative="1">
      <w:start w:val="1"/>
      <w:numFmt w:val="lowerLetter"/>
      <w:lvlText w:val="%5)"/>
      <w:lvlJc w:val="left"/>
      <w:pPr>
        <w:ind w:left="2900" w:hanging="420"/>
      </w:pPr>
    </w:lvl>
    <w:lvl w:ilvl="5" w:tplc="FFFFFFFF" w:tentative="1">
      <w:start w:val="1"/>
      <w:numFmt w:val="lowerRoman"/>
      <w:lvlText w:val="%6."/>
      <w:lvlJc w:val="right"/>
      <w:pPr>
        <w:ind w:left="3320" w:hanging="420"/>
      </w:pPr>
    </w:lvl>
    <w:lvl w:ilvl="6" w:tplc="FFFFFFFF" w:tentative="1">
      <w:start w:val="1"/>
      <w:numFmt w:val="decimal"/>
      <w:lvlText w:val="%7."/>
      <w:lvlJc w:val="left"/>
      <w:pPr>
        <w:ind w:left="3740" w:hanging="420"/>
      </w:pPr>
    </w:lvl>
    <w:lvl w:ilvl="7" w:tplc="FFFFFFFF" w:tentative="1">
      <w:start w:val="1"/>
      <w:numFmt w:val="lowerLetter"/>
      <w:lvlText w:val="%8)"/>
      <w:lvlJc w:val="left"/>
      <w:pPr>
        <w:ind w:left="4160" w:hanging="420"/>
      </w:pPr>
    </w:lvl>
    <w:lvl w:ilvl="8" w:tplc="FFFFFFFF" w:tentative="1">
      <w:start w:val="1"/>
      <w:numFmt w:val="lowerRoman"/>
      <w:lvlText w:val="%9."/>
      <w:lvlJc w:val="right"/>
      <w:pPr>
        <w:ind w:left="4580" w:hanging="420"/>
      </w:pPr>
    </w:lvl>
  </w:abstractNum>
  <w:abstractNum w:abstractNumId="9" w15:restartNumberingAfterBreak="0">
    <w:nsid w:val="3919246F"/>
    <w:multiLevelType w:val="hybridMultilevel"/>
    <w:tmpl w:val="83D64B88"/>
    <w:lvl w:ilvl="0" w:tplc="FFFFFFFF">
      <w:start w:val="1"/>
      <w:numFmt w:val="decimal"/>
      <w:lvlText w:val="%1."/>
      <w:lvlJc w:val="left"/>
      <w:pPr>
        <w:ind w:left="1220" w:hanging="420"/>
      </w:pPr>
      <w:rPr>
        <w:rFonts w:hint="eastAsia"/>
      </w:rPr>
    </w:lvl>
    <w:lvl w:ilvl="1" w:tplc="FFFFFFFF" w:tentative="1">
      <w:start w:val="1"/>
      <w:numFmt w:val="lowerLetter"/>
      <w:lvlText w:val="%2)"/>
      <w:lvlJc w:val="left"/>
      <w:pPr>
        <w:ind w:left="1640" w:hanging="420"/>
      </w:pPr>
    </w:lvl>
    <w:lvl w:ilvl="2" w:tplc="FFFFFFFF" w:tentative="1">
      <w:start w:val="1"/>
      <w:numFmt w:val="lowerRoman"/>
      <w:lvlText w:val="%3."/>
      <w:lvlJc w:val="right"/>
      <w:pPr>
        <w:ind w:left="2060" w:hanging="420"/>
      </w:pPr>
    </w:lvl>
    <w:lvl w:ilvl="3" w:tplc="FFFFFFFF" w:tentative="1">
      <w:start w:val="1"/>
      <w:numFmt w:val="decimal"/>
      <w:lvlText w:val="%4."/>
      <w:lvlJc w:val="left"/>
      <w:pPr>
        <w:ind w:left="2480" w:hanging="420"/>
      </w:pPr>
    </w:lvl>
    <w:lvl w:ilvl="4" w:tplc="FFFFFFFF" w:tentative="1">
      <w:start w:val="1"/>
      <w:numFmt w:val="lowerLetter"/>
      <w:lvlText w:val="%5)"/>
      <w:lvlJc w:val="left"/>
      <w:pPr>
        <w:ind w:left="2900" w:hanging="420"/>
      </w:pPr>
    </w:lvl>
    <w:lvl w:ilvl="5" w:tplc="FFFFFFFF" w:tentative="1">
      <w:start w:val="1"/>
      <w:numFmt w:val="lowerRoman"/>
      <w:lvlText w:val="%6."/>
      <w:lvlJc w:val="right"/>
      <w:pPr>
        <w:ind w:left="3320" w:hanging="420"/>
      </w:pPr>
    </w:lvl>
    <w:lvl w:ilvl="6" w:tplc="FFFFFFFF" w:tentative="1">
      <w:start w:val="1"/>
      <w:numFmt w:val="decimal"/>
      <w:lvlText w:val="%7."/>
      <w:lvlJc w:val="left"/>
      <w:pPr>
        <w:ind w:left="3740" w:hanging="420"/>
      </w:pPr>
    </w:lvl>
    <w:lvl w:ilvl="7" w:tplc="FFFFFFFF" w:tentative="1">
      <w:start w:val="1"/>
      <w:numFmt w:val="lowerLetter"/>
      <w:lvlText w:val="%8)"/>
      <w:lvlJc w:val="left"/>
      <w:pPr>
        <w:ind w:left="4160" w:hanging="420"/>
      </w:pPr>
    </w:lvl>
    <w:lvl w:ilvl="8" w:tplc="FFFFFFFF" w:tentative="1">
      <w:start w:val="1"/>
      <w:numFmt w:val="lowerRoman"/>
      <w:lvlText w:val="%9."/>
      <w:lvlJc w:val="right"/>
      <w:pPr>
        <w:ind w:left="4580" w:hanging="420"/>
      </w:pPr>
    </w:lvl>
  </w:abstractNum>
  <w:abstractNum w:abstractNumId="10" w15:restartNumberingAfterBreak="0">
    <w:nsid w:val="3A3B367B"/>
    <w:multiLevelType w:val="hybridMultilevel"/>
    <w:tmpl w:val="AAE241DE"/>
    <w:lvl w:ilvl="0" w:tplc="D15A1DB2">
      <w:start w:val="1"/>
      <w:numFmt w:val="japaneseCounting"/>
      <w:lvlText w:val="（%1）"/>
      <w:lvlJc w:val="left"/>
      <w:pPr>
        <w:ind w:left="1080" w:hanging="10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3CD610D4"/>
    <w:multiLevelType w:val="hybridMultilevel"/>
    <w:tmpl w:val="FCCA944A"/>
    <w:lvl w:ilvl="0" w:tplc="01DEE14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2" w15:restartNumberingAfterBreak="0">
    <w:nsid w:val="58E473E3"/>
    <w:multiLevelType w:val="hybridMultilevel"/>
    <w:tmpl w:val="2716D196"/>
    <w:lvl w:ilvl="0" w:tplc="04090017">
      <w:start w:val="1"/>
      <w:numFmt w:val="chineseCountingThousand"/>
      <w:lvlText w:val="(%1)"/>
      <w:lvlJc w:val="left"/>
      <w:pPr>
        <w:ind w:left="986" w:hanging="420"/>
      </w:pPr>
    </w:lvl>
    <w:lvl w:ilvl="1" w:tplc="04090019" w:tentative="1">
      <w:start w:val="1"/>
      <w:numFmt w:val="lowerLetter"/>
      <w:lvlText w:val="%2)"/>
      <w:lvlJc w:val="left"/>
      <w:pPr>
        <w:ind w:left="1406" w:hanging="420"/>
      </w:pPr>
    </w:lvl>
    <w:lvl w:ilvl="2" w:tplc="0409001B" w:tentative="1">
      <w:start w:val="1"/>
      <w:numFmt w:val="lowerRoman"/>
      <w:lvlText w:val="%3."/>
      <w:lvlJc w:val="right"/>
      <w:pPr>
        <w:ind w:left="1826" w:hanging="420"/>
      </w:pPr>
    </w:lvl>
    <w:lvl w:ilvl="3" w:tplc="0409000F" w:tentative="1">
      <w:start w:val="1"/>
      <w:numFmt w:val="decimal"/>
      <w:lvlText w:val="%4."/>
      <w:lvlJc w:val="left"/>
      <w:pPr>
        <w:ind w:left="2246" w:hanging="420"/>
      </w:pPr>
    </w:lvl>
    <w:lvl w:ilvl="4" w:tplc="04090019" w:tentative="1">
      <w:start w:val="1"/>
      <w:numFmt w:val="lowerLetter"/>
      <w:lvlText w:val="%5)"/>
      <w:lvlJc w:val="left"/>
      <w:pPr>
        <w:ind w:left="2666" w:hanging="420"/>
      </w:pPr>
    </w:lvl>
    <w:lvl w:ilvl="5" w:tplc="0409001B" w:tentative="1">
      <w:start w:val="1"/>
      <w:numFmt w:val="lowerRoman"/>
      <w:lvlText w:val="%6."/>
      <w:lvlJc w:val="right"/>
      <w:pPr>
        <w:ind w:left="3086" w:hanging="420"/>
      </w:pPr>
    </w:lvl>
    <w:lvl w:ilvl="6" w:tplc="0409000F" w:tentative="1">
      <w:start w:val="1"/>
      <w:numFmt w:val="decimal"/>
      <w:lvlText w:val="%7."/>
      <w:lvlJc w:val="left"/>
      <w:pPr>
        <w:ind w:left="3506" w:hanging="420"/>
      </w:pPr>
    </w:lvl>
    <w:lvl w:ilvl="7" w:tplc="04090019" w:tentative="1">
      <w:start w:val="1"/>
      <w:numFmt w:val="lowerLetter"/>
      <w:lvlText w:val="%8)"/>
      <w:lvlJc w:val="left"/>
      <w:pPr>
        <w:ind w:left="3926" w:hanging="420"/>
      </w:pPr>
    </w:lvl>
    <w:lvl w:ilvl="8" w:tplc="0409001B" w:tentative="1">
      <w:start w:val="1"/>
      <w:numFmt w:val="lowerRoman"/>
      <w:lvlText w:val="%9."/>
      <w:lvlJc w:val="right"/>
      <w:pPr>
        <w:ind w:left="4346" w:hanging="420"/>
      </w:pPr>
    </w:lvl>
  </w:abstractNum>
  <w:abstractNum w:abstractNumId="13" w15:restartNumberingAfterBreak="0">
    <w:nsid w:val="688C1884"/>
    <w:multiLevelType w:val="hybridMultilevel"/>
    <w:tmpl w:val="F5BE0802"/>
    <w:lvl w:ilvl="0" w:tplc="EC1EDDC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6EE64C9C"/>
    <w:multiLevelType w:val="multilevel"/>
    <w:tmpl w:val="109236D4"/>
    <w:lvl w:ilvl="0">
      <w:start w:val="1"/>
      <w:numFmt w:val="chineseCountingThousand"/>
      <w:suff w:val="nothing"/>
      <w:lvlText w:val="(%1)"/>
      <w:lvlJc w:val="left"/>
      <w:pPr>
        <w:ind w:left="0" w:firstLine="562"/>
      </w:pPr>
      <w:rPr>
        <w:rFonts w:hint="eastAsia"/>
      </w:rPr>
    </w:lvl>
    <w:lvl w:ilvl="1">
      <w:start w:val="1"/>
      <w:numFmt w:val="lowerLetter"/>
      <w:lvlText w:val="%2)"/>
      <w:lvlJc w:val="left"/>
      <w:pPr>
        <w:ind w:left="1402" w:hanging="420"/>
      </w:pPr>
      <w:rPr>
        <w:rFonts w:hint="eastAsia"/>
      </w:rPr>
    </w:lvl>
    <w:lvl w:ilvl="2">
      <w:start w:val="1"/>
      <w:numFmt w:val="lowerRoman"/>
      <w:lvlText w:val="%3."/>
      <w:lvlJc w:val="right"/>
      <w:pPr>
        <w:ind w:left="1822" w:hanging="420"/>
      </w:pPr>
      <w:rPr>
        <w:rFonts w:hint="eastAsia"/>
      </w:rPr>
    </w:lvl>
    <w:lvl w:ilvl="3">
      <w:start w:val="1"/>
      <w:numFmt w:val="decimal"/>
      <w:lvlText w:val="%4."/>
      <w:lvlJc w:val="left"/>
      <w:pPr>
        <w:ind w:left="2242" w:hanging="420"/>
      </w:pPr>
      <w:rPr>
        <w:rFonts w:hint="eastAsia"/>
      </w:rPr>
    </w:lvl>
    <w:lvl w:ilvl="4">
      <w:start w:val="1"/>
      <w:numFmt w:val="lowerLetter"/>
      <w:lvlText w:val="%5)"/>
      <w:lvlJc w:val="left"/>
      <w:pPr>
        <w:ind w:left="2662" w:hanging="420"/>
      </w:pPr>
      <w:rPr>
        <w:rFonts w:hint="eastAsia"/>
      </w:rPr>
    </w:lvl>
    <w:lvl w:ilvl="5">
      <w:start w:val="1"/>
      <w:numFmt w:val="lowerRoman"/>
      <w:lvlText w:val="%6."/>
      <w:lvlJc w:val="right"/>
      <w:pPr>
        <w:ind w:left="3082" w:hanging="420"/>
      </w:pPr>
      <w:rPr>
        <w:rFonts w:hint="eastAsia"/>
      </w:rPr>
    </w:lvl>
    <w:lvl w:ilvl="6">
      <w:start w:val="1"/>
      <w:numFmt w:val="decimal"/>
      <w:lvlText w:val="%7."/>
      <w:lvlJc w:val="left"/>
      <w:pPr>
        <w:ind w:left="3502" w:hanging="420"/>
      </w:pPr>
      <w:rPr>
        <w:rFonts w:hint="eastAsia"/>
      </w:rPr>
    </w:lvl>
    <w:lvl w:ilvl="7">
      <w:start w:val="1"/>
      <w:numFmt w:val="lowerLetter"/>
      <w:lvlText w:val="%8)"/>
      <w:lvlJc w:val="left"/>
      <w:pPr>
        <w:ind w:left="3922" w:hanging="420"/>
      </w:pPr>
      <w:rPr>
        <w:rFonts w:hint="eastAsia"/>
      </w:rPr>
    </w:lvl>
    <w:lvl w:ilvl="8">
      <w:start w:val="1"/>
      <w:numFmt w:val="lowerRoman"/>
      <w:lvlText w:val="%9."/>
      <w:lvlJc w:val="right"/>
      <w:pPr>
        <w:ind w:left="4342" w:hanging="420"/>
      </w:pPr>
      <w:rPr>
        <w:rFonts w:hint="eastAsia"/>
      </w:rPr>
    </w:lvl>
  </w:abstractNum>
  <w:abstractNum w:abstractNumId="15" w15:restartNumberingAfterBreak="0">
    <w:nsid w:val="6F2E15EA"/>
    <w:multiLevelType w:val="multilevel"/>
    <w:tmpl w:val="109236D4"/>
    <w:lvl w:ilvl="0">
      <w:start w:val="1"/>
      <w:numFmt w:val="chineseCountingThousand"/>
      <w:suff w:val="nothing"/>
      <w:lvlText w:val="(%1)"/>
      <w:lvlJc w:val="left"/>
      <w:pPr>
        <w:ind w:left="0" w:firstLine="562"/>
      </w:pPr>
      <w:rPr>
        <w:rFonts w:hint="eastAsia"/>
      </w:rPr>
    </w:lvl>
    <w:lvl w:ilvl="1">
      <w:start w:val="1"/>
      <w:numFmt w:val="lowerLetter"/>
      <w:lvlText w:val="%2)"/>
      <w:lvlJc w:val="left"/>
      <w:pPr>
        <w:ind w:left="1402" w:hanging="420"/>
      </w:pPr>
      <w:rPr>
        <w:rFonts w:hint="eastAsia"/>
      </w:rPr>
    </w:lvl>
    <w:lvl w:ilvl="2">
      <w:start w:val="1"/>
      <w:numFmt w:val="lowerRoman"/>
      <w:lvlText w:val="%3."/>
      <w:lvlJc w:val="right"/>
      <w:pPr>
        <w:ind w:left="1822" w:hanging="420"/>
      </w:pPr>
      <w:rPr>
        <w:rFonts w:hint="eastAsia"/>
      </w:rPr>
    </w:lvl>
    <w:lvl w:ilvl="3">
      <w:start w:val="1"/>
      <w:numFmt w:val="decimal"/>
      <w:lvlText w:val="%4."/>
      <w:lvlJc w:val="left"/>
      <w:pPr>
        <w:ind w:left="2242" w:hanging="420"/>
      </w:pPr>
      <w:rPr>
        <w:rFonts w:hint="eastAsia"/>
      </w:rPr>
    </w:lvl>
    <w:lvl w:ilvl="4">
      <w:start w:val="1"/>
      <w:numFmt w:val="lowerLetter"/>
      <w:lvlText w:val="%5)"/>
      <w:lvlJc w:val="left"/>
      <w:pPr>
        <w:ind w:left="2662" w:hanging="420"/>
      </w:pPr>
      <w:rPr>
        <w:rFonts w:hint="eastAsia"/>
      </w:rPr>
    </w:lvl>
    <w:lvl w:ilvl="5">
      <w:start w:val="1"/>
      <w:numFmt w:val="lowerRoman"/>
      <w:lvlText w:val="%6."/>
      <w:lvlJc w:val="right"/>
      <w:pPr>
        <w:ind w:left="3082" w:hanging="420"/>
      </w:pPr>
      <w:rPr>
        <w:rFonts w:hint="eastAsia"/>
      </w:rPr>
    </w:lvl>
    <w:lvl w:ilvl="6">
      <w:start w:val="1"/>
      <w:numFmt w:val="decimal"/>
      <w:lvlText w:val="%7."/>
      <w:lvlJc w:val="left"/>
      <w:pPr>
        <w:ind w:left="3502" w:hanging="420"/>
      </w:pPr>
      <w:rPr>
        <w:rFonts w:hint="eastAsia"/>
      </w:rPr>
    </w:lvl>
    <w:lvl w:ilvl="7">
      <w:start w:val="1"/>
      <w:numFmt w:val="lowerLetter"/>
      <w:lvlText w:val="%8)"/>
      <w:lvlJc w:val="left"/>
      <w:pPr>
        <w:ind w:left="3922" w:hanging="420"/>
      </w:pPr>
      <w:rPr>
        <w:rFonts w:hint="eastAsia"/>
      </w:rPr>
    </w:lvl>
    <w:lvl w:ilvl="8">
      <w:start w:val="1"/>
      <w:numFmt w:val="lowerRoman"/>
      <w:lvlText w:val="%9."/>
      <w:lvlJc w:val="right"/>
      <w:pPr>
        <w:ind w:left="4342" w:hanging="420"/>
      </w:pPr>
      <w:rPr>
        <w:rFonts w:hint="eastAsia"/>
      </w:rPr>
    </w:lvl>
  </w:abstractNum>
  <w:abstractNum w:abstractNumId="16" w15:restartNumberingAfterBreak="0">
    <w:nsid w:val="756332D0"/>
    <w:multiLevelType w:val="hybridMultilevel"/>
    <w:tmpl w:val="8722BA72"/>
    <w:lvl w:ilvl="0" w:tplc="FFFFFFFF">
      <w:start w:val="1"/>
      <w:numFmt w:val="decimal"/>
      <w:lvlText w:val="%1."/>
      <w:lvlJc w:val="left"/>
      <w:pPr>
        <w:ind w:left="2242" w:hanging="420"/>
      </w:pPr>
    </w:lvl>
    <w:lvl w:ilvl="1" w:tplc="FFFFFFFF" w:tentative="1">
      <w:start w:val="1"/>
      <w:numFmt w:val="lowerLetter"/>
      <w:lvlText w:val="%2)"/>
      <w:lvlJc w:val="left"/>
      <w:pPr>
        <w:ind w:left="2662" w:hanging="420"/>
      </w:pPr>
    </w:lvl>
    <w:lvl w:ilvl="2" w:tplc="FFFFFFFF" w:tentative="1">
      <w:start w:val="1"/>
      <w:numFmt w:val="lowerRoman"/>
      <w:lvlText w:val="%3."/>
      <w:lvlJc w:val="right"/>
      <w:pPr>
        <w:ind w:left="3082" w:hanging="420"/>
      </w:pPr>
    </w:lvl>
    <w:lvl w:ilvl="3" w:tplc="FFFFFFFF" w:tentative="1">
      <w:start w:val="1"/>
      <w:numFmt w:val="decimal"/>
      <w:lvlText w:val="%4."/>
      <w:lvlJc w:val="left"/>
      <w:pPr>
        <w:ind w:left="3502" w:hanging="420"/>
      </w:pPr>
    </w:lvl>
    <w:lvl w:ilvl="4" w:tplc="FFFFFFFF" w:tentative="1">
      <w:start w:val="1"/>
      <w:numFmt w:val="lowerLetter"/>
      <w:lvlText w:val="%5)"/>
      <w:lvlJc w:val="left"/>
      <w:pPr>
        <w:ind w:left="3922" w:hanging="420"/>
      </w:pPr>
    </w:lvl>
    <w:lvl w:ilvl="5" w:tplc="FFFFFFFF" w:tentative="1">
      <w:start w:val="1"/>
      <w:numFmt w:val="lowerRoman"/>
      <w:lvlText w:val="%6."/>
      <w:lvlJc w:val="right"/>
      <w:pPr>
        <w:ind w:left="4342" w:hanging="420"/>
      </w:pPr>
    </w:lvl>
    <w:lvl w:ilvl="6" w:tplc="FFFFFFFF" w:tentative="1">
      <w:start w:val="1"/>
      <w:numFmt w:val="decimal"/>
      <w:lvlText w:val="%7."/>
      <w:lvlJc w:val="left"/>
      <w:pPr>
        <w:ind w:left="4762" w:hanging="420"/>
      </w:pPr>
    </w:lvl>
    <w:lvl w:ilvl="7" w:tplc="FFFFFFFF" w:tentative="1">
      <w:start w:val="1"/>
      <w:numFmt w:val="lowerLetter"/>
      <w:lvlText w:val="%8)"/>
      <w:lvlJc w:val="left"/>
      <w:pPr>
        <w:ind w:left="5182" w:hanging="420"/>
      </w:pPr>
    </w:lvl>
    <w:lvl w:ilvl="8" w:tplc="FFFFFFFF" w:tentative="1">
      <w:start w:val="1"/>
      <w:numFmt w:val="lowerRoman"/>
      <w:lvlText w:val="%9."/>
      <w:lvlJc w:val="right"/>
      <w:pPr>
        <w:ind w:left="5602" w:hanging="420"/>
      </w:pPr>
    </w:lvl>
  </w:abstractNum>
  <w:abstractNum w:abstractNumId="17" w15:restartNumberingAfterBreak="0">
    <w:nsid w:val="791F6800"/>
    <w:multiLevelType w:val="hybridMultilevel"/>
    <w:tmpl w:val="140EBAE4"/>
    <w:lvl w:ilvl="0" w:tplc="49886BA2">
      <w:start w:val="1"/>
      <w:numFmt w:val="japaneseCounting"/>
      <w:pStyle w:val="10"/>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7C2A2F08"/>
    <w:multiLevelType w:val="multilevel"/>
    <w:tmpl w:val="109236D4"/>
    <w:lvl w:ilvl="0">
      <w:start w:val="1"/>
      <w:numFmt w:val="chineseCountingThousand"/>
      <w:suff w:val="nothing"/>
      <w:lvlText w:val="(%1)"/>
      <w:lvlJc w:val="left"/>
      <w:pPr>
        <w:ind w:left="0" w:firstLine="562"/>
      </w:pPr>
      <w:rPr>
        <w:rFonts w:hint="eastAsia"/>
      </w:rPr>
    </w:lvl>
    <w:lvl w:ilvl="1">
      <w:start w:val="1"/>
      <w:numFmt w:val="lowerLetter"/>
      <w:lvlText w:val="%2)"/>
      <w:lvlJc w:val="left"/>
      <w:pPr>
        <w:ind w:left="1402" w:hanging="420"/>
      </w:pPr>
      <w:rPr>
        <w:rFonts w:hint="eastAsia"/>
      </w:rPr>
    </w:lvl>
    <w:lvl w:ilvl="2">
      <w:start w:val="1"/>
      <w:numFmt w:val="lowerRoman"/>
      <w:lvlText w:val="%3."/>
      <w:lvlJc w:val="right"/>
      <w:pPr>
        <w:ind w:left="1822" w:hanging="420"/>
      </w:pPr>
      <w:rPr>
        <w:rFonts w:hint="eastAsia"/>
      </w:rPr>
    </w:lvl>
    <w:lvl w:ilvl="3">
      <w:start w:val="1"/>
      <w:numFmt w:val="decimal"/>
      <w:lvlText w:val="%4."/>
      <w:lvlJc w:val="left"/>
      <w:pPr>
        <w:ind w:left="2242" w:hanging="420"/>
      </w:pPr>
      <w:rPr>
        <w:rFonts w:hint="eastAsia"/>
      </w:rPr>
    </w:lvl>
    <w:lvl w:ilvl="4">
      <w:start w:val="1"/>
      <w:numFmt w:val="lowerLetter"/>
      <w:lvlText w:val="%5)"/>
      <w:lvlJc w:val="left"/>
      <w:pPr>
        <w:ind w:left="2662" w:hanging="420"/>
      </w:pPr>
      <w:rPr>
        <w:rFonts w:hint="eastAsia"/>
      </w:rPr>
    </w:lvl>
    <w:lvl w:ilvl="5">
      <w:start w:val="1"/>
      <w:numFmt w:val="lowerRoman"/>
      <w:lvlText w:val="%6."/>
      <w:lvlJc w:val="right"/>
      <w:pPr>
        <w:ind w:left="3082" w:hanging="420"/>
      </w:pPr>
      <w:rPr>
        <w:rFonts w:hint="eastAsia"/>
      </w:rPr>
    </w:lvl>
    <w:lvl w:ilvl="6">
      <w:start w:val="1"/>
      <w:numFmt w:val="decimal"/>
      <w:lvlText w:val="%7."/>
      <w:lvlJc w:val="left"/>
      <w:pPr>
        <w:ind w:left="3502" w:hanging="420"/>
      </w:pPr>
      <w:rPr>
        <w:rFonts w:hint="eastAsia"/>
      </w:rPr>
    </w:lvl>
    <w:lvl w:ilvl="7">
      <w:start w:val="1"/>
      <w:numFmt w:val="lowerLetter"/>
      <w:lvlText w:val="%8)"/>
      <w:lvlJc w:val="left"/>
      <w:pPr>
        <w:ind w:left="3922" w:hanging="420"/>
      </w:pPr>
      <w:rPr>
        <w:rFonts w:hint="eastAsia"/>
      </w:rPr>
    </w:lvl>
    <w:lvl w:ilvl="8">
      <w:start w:val="1"/>
      <w:numFmt w:val="lowerRoman"/>
      <w:lvlText w:val="%9."/>
      <w:lvlJc w:val="right"/>
      <w:pPr>
        <w:ind w:left="4342" w:hanging="420"/>
      </w:pPr>
      <w:rPr>
        <w:rFonts w:hint="eastAsia"/>
      </w:rPr>
    </w:lvl>
  </w:abstractNum>
  <w:num w:numId="1" w16cid:durableId="362824831">
    <w:abstractNumId w:val="17"/>
  </w:num>
  <w:num w:numId="2" w16cid:durableId="1805347710">
    <w:abstractNumId w:val="0"/>
  </w:num>
  <w:num w:numId="3" w16cid:durableId="2067990500">
    <w:abstractNumId w:val="13"/>
  </w:num>
  <w:num w:numId="4" w16cid:durableId="282806638">
    <w:abstractNumId w:val="2"/>
  </w:num>
  <w:num w:numId="5" w16cid:durableId="1976178147">
    <w:abstractNumId w:val="10"/>
  </w:num>
  <w:num w:numId="6" w16cid:durableId="479932121">
    <w:abstractNumId w:val="4"/>
  </w:num>
  <w:num w:numId="7" w16cid:durableId="760763794">
    <w:abstractNumId w:val="11"/>
  </w:num>
  <w:num w:numId="8" w16cid:durableId="1821968703">
    <w:abstractNumId w:val="0"/>
    <w:lvlOverride w:ilvl="0">
      <w:startOverride w:val="1"/>
    </w:lvlOverride>
  </w:num>
  <w:num w:numId="9" w16cid:durableId="1154028791">
    <w:abstractNumId w:val="0"/>
    <w:lvlOverride w:ilvl="0">
      <w:startOverride w:val="1"/>
    </w:lvlOverride>
  </w:num>
  <w:num w:numId="10" w16cid:durableId="1486585106">
    <w:abstractNumId w:val="0"/>
    <w:lvlOverride w:ilvl="0">
      <w:startOverride w:val="1"/>
    </w:lvlOverride>
  </w:num>
  <w:num w:numId="11" w16cid:durableId="896356221">
    <w:abstractNumId w:val="7"/>
  </w:num>
  <w:num w:numId="12" w16cid:durableId="489559789">
    <w:abstractNumId w:val="7"/>
  </w:num>
  <w:num w:numId="13" w16cid:durableId="1273976932">
    <w:abstractNumId w:val="7"/>
  </w:num>
  <w:num w:numId="14" w16cid:durableId="2016150493">
    <w:abstractNumId w:val="7"/>
  </w:num>
  <w:num w:numId="15" w16cid:durableId="45375455">
    <w:abstractNumId w:val="7"/>
  </w:num>
  <w:num w:numId="16" w16cid:durableId="391661413">
    <w:abstractNumId w:val="7"/>
  </w:num>
  <w:num w:numId="17" w16cid:durableId="411657881">
    <w:abstractNumId w:val="7"/>
  </w:num>
  <w:num w:numId="18" w16cid:durableId="424739031">
    <w:abstractNumId w:val="7"/>
  </w:num>
  <w:num w:numId="19" w16cid:durableId="1679772632">
    <w:abstractNumId w:val="7"/>
  </w:num>
  <w:num w:numId="20" w16cid:durableId="40133042">
    <w:abstractNumId w:val="1"/>
  </w:num>
  <w:num w:numId="21" w16cid:durableId="1759866399">
    <w:abstractNumId w:val="15"/>
  </w:num>
  <w:num w:numId="22" w16cid:durableId="851185211">
    <w:abstractNumId w:val="0"/>
  </w:num>
  <w:num w:numId="23" w16cid:durableId="1615140149">
    <w:abstractNumId w:val="0"/>
  </w:num>
  <w:num w:numId="24" w16cid:durableId="584999534">
    <w:abstractNumId w:val="0"/>
  </w:num>
  <w:num w:numId="25" w16cid:durableId="986278032">
    <w:abstractNumId w:val="0"/>
  </w:num>
  <w:num w:numId="26" w16cid:durableId="1484196287">
    <w:abstractNumId w:val="0"/>
  </w:num>
  <w:num w:numId="27" w16cid:durableId="2065136203">
    <w:abstractNumId w:val="0"/>
  </w:num>
  <w:num w:numId="28" w16cid:durableId="978418353">
    <w:abstractNumId w:val="7"/>
  </w:num>
  <w:num w:numId="29" w16cid:durableId="1166477215">
    <w:abstractNumId w:val="14"/>
  </w:num>
  <w:num w:numId="30" w16cid:durableId="33628359">
    <w:abstractNumId w:val="0"/>
  </w:num>
  <w:num w:numId="31" w16cid:durableId="139081631">
    <w:abstractNumId w:val="6"/>
  </w:num>
  <w:num w:numId="32" w16cid:durableId="487867590">
    <w:abstractNumId w:val="0"/>
    <w:lvlOverride w:ilvl="0">
      <w:startOverride w:val="1"/>
    </w:lvlOverride>
  </w:num>
  <w:num w:numId="33" w16cid:durableId="391998699">
    <w:abstractNumId w:val="16"/>
  </w:num>
  <w:num w:numId="34" w16cid:durableId="1205368335">
    <w:abstractNumId w:val="3"/>
  </w:num>
  <w:num w:numId="35" w16cid:durableId="1900095560">
    <w:abstractNumId w:val="5"/>
  </w:num>
  <w:num w:numId="36" w16cid:durableId="331295545">
    <w:abstractNumId w:val="18"/>
  </w:num>
  <w:num w:numId="37" w16cid:durableId="1477137891">
    <w:abstractNumId w:val="8"/>
  </w:num>
  <w:num w:numId="38" w16cid:durableId="540478893">
    <w:abstractNumId w:val="9"/>
  </w:num>
  <w:num w:numId="39" w16cid:durableId="19247963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962883426">
    <w:abstractNumId w:val="12"/>
  </w:num>
  <w:num w:numId="41" w16cid:durableId="780682255">
    <w:abstractNumId w:val="3"/>
  </w:num>
  <w:num w:numId="42" w16cid:durableId="18909197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8950462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3399675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E45"/>
    <w:rsid w:val="000313DD"/>
    <w:rsid w:val="0003352A"/>
    <w:rsid w:val="0003532E"/>
    <w:rsid w:val="00040921"/>
    <w:rsid w:val="00065BF5"/>
    <w:rsid w:val="000A6206"/>
    <w:rsid w:val="000C6A82"/>
    <w:rsid w:val="000D5989"/>
    <w:rsid w:val="000E1290"/>
    <w:rsid w:val="00125BB6"/>
    <w:rsid w:val="00173BC8"/>
    <w:rsid w:val="00187F32"/>
    <w:rsid w:val="00190419"/>
    <w:rsid w:val="00195F93"/>
    <w:rsid w:val="001B273D"/>
    <w:rsid w:val="001E1452"/>
    <w:rsid w:val="00217B06"/>
    <w:rsid w:val="00234DE0"/>
    <w:rsid w:val="00276492"/>
    <w:rsid w:val="00295F0F"/>
    <w:rsid w:val="002C5E42"/>
    <w:rsid w:val="002D0944"/>
    <w:rsid w:val="002E33F9"/>
    <w:rsid w:val="00332C7C"/>
    <w:rsid w:val="00356844"/>
    <w:rsid w:val="003A2619"/>
    <w:rsid w:val="003B0477"/>
    <w:rsid w:val="003B2800"/>
    <w:rsid w:val="00404740"/>
    <w:rsid w:val="00464E45"/>
    <w:rsid w:val="00466386"/>
    <w:rsid w:val="0048412A"/>
    <w:rsid w:val="004B4456"/>
    <w:rsid w:val="004C0624"/>
    <w:rsid w:val="004C7881"/>
    <w:rsid w:val="004F06D9"/>
    <w:rsid w:val="004F5DAF"/>
    <w:rsid w:val="0054602D"/>
    <w:rsid w:val="00550475"/>
    <w:rsid w:val="005A3F31"/>
    <w:rsid w:val="005D0A1C"/>
    <w:rsid w:val="005F1252"/>
    <w:rsid w:val="00661289"/>
    <w:rsid w:val="00661A85"/>
    <w:rsid w:val="0066410F"/>
    <w:rsid w:val="006B56A4"/>
    <w:rsid w:val="006C34DF"/>
    <w:rsid w:val="006D0B4C"/>
    <w:rsid w:val="006D197B"/>
    <w:rsid w:val="0077178B"/>
    <w:rsid w:val="00773B04"/>
    <w:rsid w:val="007F4E08"/>
    <w:rsid w:val="00814171"/>
    <w:rsid w:val="0083281D"/>
    <w:rsid w:val="00877439"/>
    <w:rsid w:val="00910B61"/>
    <w:rsid w:val="00930841"/>
    <w:rsid w:val="0093643F"/>
    <w:rsid w:val="00941B6A"/>
    <w:rsid w:val="00980872"/>
    <w:rsid w:val="009B7CC8"/>
    <w:rsid w:val="009D41D9"/>
    <w:rsid w:val="009E115C"/>
    <w:rsid w:val="00A20D84"/>
    <w:rsid w:val="00A5167A"/>
    <w:rsid w:val="00A53C59"/>
    <w:rsid w:val="00A87FDA"/>
    <w:rsid w:val="00AC462E"/>
    <w:rsid w:val="00B42E5A"/>
    <w:rsid w:val="00B5188A"/>
    <w:rsid w:val="00B57B44"/>
    <w:rsid w:val="00BF3040"/>
    <w:rsid w:val="00C235CC"/>
    <w:rsid w:val="00C73FBF"/>
    <w:rsid w:val="00D11B24"/>
    <w:rsid w:val="00D669FC"/>
    <w:rsid w:val="00D75AFB"/>
    <w:rsid w:val="00D8479A"/>
    <w:rsid w:val="00D851B0"/>
    <w:rsid w:val="00D94B12"/>
    <w:rsid w:val="00DE7F03"/>
    <w:rsid w:val="00E02D6B"/>
    <w:rsid w:val="00E254D4"/>
    <w:rsid w:val="00E3690B"/>
    <w:rsid w:val="00E426AF"/>
    <w:rsid w:val="00E47E2D"/>
    <w:rsid w:val="00E67C36"/>
    <w:rsid w:val="00E71E25"/>
    <w:rsid w:val="00E729D2"/>
    <w:rsid w:val="00F02FF7"/>
    <w:rsid w:val="00F25901"/>
    <w:rsid w:val="00F54C16"/>
    <w:rsid w:val="00F6303B"/>
    <w:rsid w:val="00F67788"/>
    <w:rsid w:val="00F67BAB"/>
    <w:rsid w:val="00FB0E86"/>
    <w:rsid w:val="00FC4646"/>
    <w:rsid w:val="00FD55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1535932"/>
  <w15:chartTrackingRefBased/>
  <w15:docId w15:val="{9A3AD97D-48A4-4830-B743-081DA313E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1"/>
    <w:uiPriority w:val="9"/>
    <w:qFormat/>
    <w:rsid w:val="00187F32"/>
    <w:pPr>
      <w:keepNext/>
      <w:keepLines/>
      <w:numPr>
        <w:numId w:val="11"/>
      </w:numPr>
      <w:outlineLvl w:val="0"/>
    </w:pPr>
    <w:rPr>
      <w:rFonts w:eastAsia="仿宋_GB2312"/>
      <w:b/>
      <w:bCs/>
      <w:kern w:val="44"/>
      <w:sz w:val="32"/>
      <w:szCs w:val="44"/>
    </w:rPr>
  </w:style>
  <w:style w:type="paragraph" w:styleId="20">
    <w:name w:val="heading 2"/>
    <w:basedOn w:val="a"/>
    <w:next w:val="a"/>
    <w:link w:val="21"/>
    <w:uiPriority w:val="1"/>
    <w:qFormat/>
    <w:rsid w:val="005F1252"/>
    <w:pPr>
      <w:keepNext/>
      <w:keepLines/>
      <w:spacing w:before="120" w:after="120" w:line="415" w:lineRule="auto"/>
      <w:outlineLvl w:val="1"/>
    </w:pPr>
    <w:rPr>
      <w:rFonts w:ascii="Cambria" w:eastAsia="黑体" w:hAnsi="Cambria" w:cs="Times New Roman"/>
      <w:b/>
      <w:bCs/>
      <w:kern w:val="0"/>
      <w:sz w:val="28"/>
      <w:szCs w:val="32"/>
      <w:lang w:val="zh-CN"/>
    </w:rPr>
  </w:style>
  <w:style w:type="paragraph" w:styleId="3">
    <w:name w:val="heading 3"/>
    <w:basedOn w:val="a"/>
    <w:next w:val="a"/>
    <w:link w:val="30"/>
    <w:uiPriority w:val="9"/>
    <w:semiHidden/>
    <w:unhideWhenUsed/>
    <w:qFormat/>
    <w:rsid w:val="00F67788"/>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190419"/>
    <w:pPr>
      <w:ind w:firstLineChars="200" w:firstLine="420"/>
    </w:pPr>
  </w:style>
  <w:style w:type="paragraph" w:styleId="a5">
    <w:name w:val="header"/>
    <w:basedOn w:val="a"/>
    <w:link w:val="a6"/>
    <w:uiPriority w:val="99"/>
    <w:unhideWhenUsed/>
    <w:rsid w:val="00D669FC"/>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D669FC"/>
    <w:rPr>
      <w:sz w:val="18"/>
      <w:szCs w:val="18"/>
    </w:rPr>
  </w:style>
  <w:style w:type="paragraph" w:styleId="a7">
    <w:name w:val="footer"/>
    <w:basedOn w:val="a"/>
    <w:link w:val="a8"/>
    <w:uiPriority w:val="99"/>
    <w:unhideWhenUsed/>
    <w:rsid w:val="00D669FC"/>
    <w:pPr>
      <w:tabs>
        <w:tab w:val="center" w:pos="4153"/>
        <w:tab w:val="right" w:pos="8306"/>
      </w:tabs>
      <w:snapToGrid w:val="0"/>
      <w:jc w:val="left"/>
    </w:pPr>
    <w:rPr>
      <w:sz w:val="18"/>
      <w:szCs w:val="18"/>
    </w:rPr>
  </w:style>
  <w:style w:type="character" w:customStyle="1" w:styleId="a8">
    <w:name w:val="页脚 字符"/>
    <w:basedOn w:val="a0"/>
    <w:link w:val="a7"/>
    <w:uiPriority w:val="99"/>
    <w:rsid w:val="00D669FC"/>
    <w:rPr>
      <w:sz w:val="18"/>
      <w:szCs w:val="18"/>
    </w:rPr>
  </w:style>
  <w:style w:type="paragraph" w:customStyle="1" w:styleId="Default">
    <w:name w:val="Default"/>
    <w:qFormat/>
    <w:rsid w:val="00065BF5"/>
    <w:pPr>
      <w:widowControl w:val="0"/>
      <w:autoSpaceDE w:val="0"/>
      <w:autoSpaceDN w:val="0"/>
      <w:adjustRightInd w:val="0"/>
    </w:pPr>
    <w:rPr>
      <w:rFonts w:ascii="黑体" w:eastAsia="宋体" w:hAnsi="黑体" w:cs="黑体"/>
      <w:color w:val="000000"/>
      <w:kern w:val="0"/>
      <w:sz w:val="24"/>
      <w:szCs w:val="24"/>
    </w:rPr>
  </w:style>
  <w:style w:type="paragraph" w:customStyle="1" w:styleId="10">
    <w:name w:val="样式1"/>
    <w:basedOn w:val="a3"/>
    <w:link w:val="12"/>
    <w:qFormat/>
    <w:rsid w:val="00E02D6B"/>
    <w:pPr>
      <w:numPr>
        <w:numId w:val="1"/>
      </w:numPr>
      <w:ind w:left="0" w:firstLine="200"/>
      <w:jc w:val="left"/>
    </w:pPr>
    <w:rPr>
      <w:rFonts w:ascii="仿宋_GB2312" w:eastAsia="仿宋_GB2312" w:hAnsi="华文中宋"/>
      <w:b/>
      <w:bCs/>
      <w:sz w:val="32"/>
      <w:szCs w:val="32"/>
    </w:rPr>
  </w:style>
  <w:style w:type="paragraph" w:customStyle="1" w:styleId="2">
    <w:name w:val="样式2"/>
    <w:basedOn w:val="a3"/>
    <w:link w:val="22"/>
    <w:qFormat/>
    <w:rsid w:val="00E02D6B"/>
    <w:pPr>
      <w:numPr>
        <w:numId w:val="2"/>
      </w:numPr>
      <w:ind w:firstLineChars="0" w:firstLine="0"/>
      <w:jc w:val="left"/>
    </w:pPr>
    <w:rPr>
      <w:rFonts w:ascii="仿宋_GB2312" w:eastAsia="仿宋_GB2312" w:hAnsi="华文中宋"/>
      <w:b/>
      <w:bCs/>
      <w:sz w:val="32"/>
      <w:szCs w:val="32"/>
    </w:rPr>
  </w:style>
  <w:style w:type="character" w:customStyle="1" w:styleId="a4">
    <w:name w:val="列表段落 字符"/>
    <w:basedOn w:val="a0"/>
    <w:link w:val="a3"/>
    <w:uiPriority w:val="34"/>
    <w:rsid w:val="003B2800"/>
  </w:style>
  <w:style w:type="character" w:customStyle="1" w:styleId="12">
    <w:name w:val="样式1 字符"/>
    <w:basedOn w:val="a4"/>
    <w:link w:val="10"/>
    <w:rsid w:val="00E02D6B"/>
    <w:rPr>
      <w:rFonts w:ascii="仿宋_GB2312" w:eastAsia="仿宋_GB2312" w:hAnsi="华文中宋"/>
      <w:b/>
      <w:bCs/>
      <w:sz w:val="32"/>
      <w:szCs w:val="32"/>
    </w:rPr>
  </w:style>
  <w:style w:type="character" w:customStyle="1" w:styleId="21">
    <w:name w:val="标题 2 字符"/>
    <w:basedOn w:val="a0"/>
    <w:link w:val="20"/>
    <w:uiPriority w:val="1"/>
    <w:qFormat/>
    <w:rsid w:val="005F1252"/>
    <w:rPr>
      <w:rFonts w:ascii="Cambria" w:eastAsia="黑体" w:hAnsi="Cambria" w:cs="Times New Roman"/>
      <w:b/>
      <w:bCs/>
      <w:kern w:val="0"/>
      <w:sz w:val="28"/>
      <w:szCs w:val="32"/>
      <w:lang w:val="zh-CN"/>
    </w:rPr>
  </w:style>
  <w:style w:type="character" w:customStyle="1" w:styleId="22">
    <w:name w:val="样式2 字符"/>
    <w:basedOn w:val="a4"/>
    <w:link w:val="2"/>
    <w:rsid w:val="00E02D6B"/>
    <w:rPr>
      <w:rFonts w:ascii="仿宋_GB2312" w:eastAsia="仿宋_GB2312" w:hAnsi="华文中宋"/>
      <w:b/>
      <w:bCs/>
      <w:sz w:val="32"/>
      <w:szCs w:val="32"/>
    </w:rPr>
  </w:style>
  <w:style w:type="character" w:customStyle="1" w:styleId="11">
    <w:name w:val="标题 1 字符"/>
    <w:basedOn w:val="a0"/>
    <w:link w:val="1"/>
    <w:uiPriority w:val="9"/>
    <w:rsid w:val="00187F32"/>
    <w:rPr>
      <w:rFonts w:eastAsia="仿宋_GB2312"/>
      <w:b/>
      <w:bCs/>
      <w:kern w:val="44"/>
      <w:sz w:val="32"/>
      <w:szCs w:val="44"/>
    </w:rPr>
  </w:style>
  <w:style w:type="character" w:customStyle="1" w:styleId="30">
    <w:name w:val="标题 3 字符"/>
    <w:basedOn w:val="a0"/>
    <w:link w:val="3"/>
    <w:uiPriority w:val="9"/>
    <w:semiHidden/>
    <w:rsid w:val="00F67788"/>
    <w:rPr>
      <w:b/>
      <w:bCs/>
      <w:sz w:val="32"/>
      <w:szCs w:val="32"/>
    </w:rPr>
  </w:style>
  <w:style w:type="table" w:styleId="a9">
    <w:name w:val="Table Grid"/>
    <w:basedOn w:val="a1"/>
    <w:qFormat/>
    <w:rsid w:val="00F67788"/>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a">
    <w:name w:val="正文（实施方案）"/>
    <w:basedOn w:val="a"/>
    <w:link w:val="Char"/>
    <w:qFormat/>
    <w:rsid w:val="00F67788"/>
    <w:pPr>
      <w:spacing w:line="360" w:lineRule="auto"/>
      <w:ind w:firstLineChars="200" w:firstLine="200"/>
    </w:pPr>
    <w:rPr>
      <w:rFonts w:ascii="仿宋_GB2312" w:eastAsia="仿宋_GB2312" w:hAnsi="Calibri" w:cs="Times New Roman"/>
      <w:sz w:val="32"/>
      <w:szCs w:val="32"/>
    </w:rPr>
  </w:style>
  <w:style w:type="character" w:customStyle="1" w:styleId="Char">
    <w:name w:val="正文（实施方案） Char"/>
    <w:basedOn w:val="a0"/>
    <w:link w:val="aa"/>
    <w:qFormat/>
    <w:rsid w:val="00F67788"/>
    <w:rPr>
      <w:rFonts w:ascii="仿宋_GB2312" w:eastAsia="仿宋_GB2312" w:hAnsi="Calibri" w:cs="Times New Roman"/>
      <w:sz w:val="32"/>
      <w:szCs w:val="32"/>
    </w:rPr>
  </w:style>
  <w:style w:type="paragraph" w:customStyle="1" w:styleId="41">
    <w:name w:val="4级标题（1）（实施方案）"/>
    <w:basedOn w:val="a"/>
    <w:next w:val="aa"/>
    <w:link w:val="41Char"/>
    <w:qFormat/>
    <w:rsid w:val="005D0A1C"/>
    <w:pPr>
      <w:spacing w:line="360" w:lineRule="auto"/>
    </w:pPr>
    <w:rPr>
      <w:rFonts w:ascii="仿宋_GB2312" w:eastAsia="仿宋_GB2312" w:hAnsi="Calibri" w:cs="Times New Roman"/>
      <w:sz w:val="32"/>
      <w:szCs w:val="32"/>
    </w:rPr>
  </w:style>
  <w:style w:type="paragraph" w:customStyle="1" w:styleId="5">
    <w:name w:val="5级表头（实施方案）"/>
    <w:basedOn w:val="aa"/>
    <w:next w:val="aa"/>
    <w:qFormat/>
    <w:rsid w:val="005D0A1C"/>
    <w:pPr>
      <w:numPr>
        <w:ilvl w:val="4"/>
        <w:numId w:val="41"/>
      </w:numPr>
      <w:ind w:firstLineChars="0"/>
      <w:jc w:val="center"/>
    </w:pPr>
  </w:style>
  <w:style w:type="character" w:customStyle="1" w:styleId="41Char">
    <w:name w:val="4级标题（1）（实施方案） Char"/>
    <w:basedOn w:val="a0"/>
    <w:link w:val="41"/>
    <w:qFormat/>
    <w:rsid w:val="005D0A1C"/>
    <w:rPr>
      <w:rFonts w:ascii="仿宋_GB2312" w:eastAsia="仿宋_GB2312" w:hAnsi="Calibri" w:cs="Times New Roman"/>
      <w:sz w:val="32"/>
      <w:szCs w:val="32"/>
    </w:rPr>
  </w:style>
  <w:style w:type="paragraph" w:styleId="ab">
    <w:name w:val="annotation text"/>
    <w:basedOn w:val="a"/>
    <w:link w:val="ac"/>
    <w:uiPriority w:val="99"/>
    <w:qFormat/>
    <w:rsid w:val="00F6303B"/>
    <w:pPr>
      <w:jc w:val="left"/>
    </w:pPr>
    <w:rPr>
      <w:rFonts w:ascii="Times New Roman" w:eastAsia="宋体" w:hAnsi="Times New Roman" w:cs="Times New Roman"/>
      <w:kern w:val="0"/>
      <w:sz w:val="20"/>
      <w:szCs w:val="20"/>
      <w:lang w:val="zh-CN"/>
    </w:rPr>
  </w:style>
  <w:style w:type="character" w:customStyle="1" w:styleId="ac">
    <w:name w:val="批注文字 字符"/>
    <w:basedOn w:val="a0"/>
    <w:link w:val="ab"/>
    <w:uiPriority w:val="99"/>
    <w:qFormat/>
    <w:rsid w:val="00F6303B"/>
    <w:rPr>
      <w:rFonts w:ascii="Times New Roman" w:eastAsia="宋体" w:hAnsi="Times New Roman" w:cs="Times New Roman"/>
      <w:kern w:val="0"/>
      <w:sz w:val="20"/>
      <w:szCs w:val="20"/>
      <w:lang w:val="zh-CN"/>
    </w:rPr>
  </w:style>
  <w:style w:type="paragraph" w:styleId="ad">
    <w:name w:val="Document Map"/>
    <w:basedOn w:val="a"/>
    <w:link w:val="ae"/>
    <w:qFormat/>
    <w:rsid w:val="003B0477"/>
    <w:pPr>
      <w:shd w:val="clear" w:color="auto" w:fill="000080"/>
    </w:pPr>
    <w:rPr>
      <w:rFonts w:ascii="Times New Roman" w:eastAsia="宋体" w:hAnsi="Times New Roman" w:cs="Times New Roman"/>
      <w:szCs w:val="21"/>
      <w:lang w:val="zh-CN"/>
    </w:rPr>
  </w:style>
  <w:style w:type="character" w:customStyle="1" w:styleId="ae">
    <w:name w:val="文档结构图 字符"/>
    <w:basedOn w:val="a0"/>
    <w:link w:val="ad"/>
    <w:qFormat/>
    <w:rsid w:val="003B0477"/>
    <w:rPr>
      <w:rFonts w:ascii="Times New Roman" w:eastAsia="宋体" w:hAnsi="Times New Roman" w:cs="Times New Roman"/>
      <w:szCs w:val="21"/>
      <w:shd w:val="clear" w:color="auto" w:fill="000080"/>
      <w:lang w:val="zh-CN"/>
    </w:rPr>
  </w:style>
  <w:style w:type="paragraph" w:customStyle="1" w:styleId="13">
    <w:name w:val="1级标题一、（实施方案）"/>
    <w:basedOn w:val="aa"/>
    <w:next w:val="23"/>
    <w:qFormat/>
    <w:rsid w:val="003B0477"/>
    <w:pPr>
      <w:ind w:firstLineChars="0" w:firstLine="0"/>
      <w:outlineLvl w:val="0"/>
    </w:pPr>
    <w:rPr>
      <w:b/>
    </w:rPr>
  </w:style>
  <w:style w:type="paragraph" w:customStyle="1" w:styleId="23">
    <w:name w:val="2级标题（一）（实施方案）"/>
    <w:basedOn w:val="13"/>
    <w:next w:val="31"/>
    <w:qFormat/>
    <w:rsid w:val="003B0477"/>
    <w:pPr>
      <w:outlineLvl w:val="1"/>
    </w:pPr>
    <w:rPr>
      <w:b w:val="0"/>
    </w:rPr>
  </w:style>
  <w:style w:type="paragraph" w:customStyle="1" w:styleId="31">
    <w:name w:val="3级标题1.（实施方案）"/>
    <w:basedOn w:val="23"/>
    <w:next w:val="aa"/>
    <w:qFormat/>
    <w:rsid w:val="003B0477"/>
    <w:pPr>
      <w:outlineLvl w:val="2"/>
    </w:pPr>
  </w:style>
  <w:style w:type="table" w:customStyle="1" w:styleId="smedi">
    <w:name w:val="smedi"/>
    <w:basedOn w:val="a1"/>
    <w:qFormat/>
    <w:rsid w:val="00A5167A"/>
    <w:pPr>
      <w:spacing w:line="460" w:lineRule="exact"/>
    </w:pPr>
    <w:rPr>
      <w:rFonts w:ascii="Times New Roman" w:eastAsia="宋体" w:hAnsi="Times New Roman" w:cs="Times New Roman"/>
      <w:kern w:val="0"/>
      <w:szCs w:val="24"/>
    </w:rPr>
    <w:tblPr>
      <w:jc w:val="center"/>
      <w:tblBorders>
        <w:top w:val="single" w:sz="12" w:space="0" w:color="auto"/>
        <w:bottom w:val="single" w:sz="12" w:space="0" w:color="auto"/>
        <w:insideH w:val="single" w:sz="4" w:space="0" w:color="auto"/>
        <w:insideV w:val="single" w:sz="4" w:space="0" w:color="auto"/>
      </w:tblBorders>
    </w:tblPr>
    <w:trPr>
      <w:jc w:val="center"/>
    </w:trPr>
  </w:style>
  <w:style w:type="character" w:customStyle="1" w:styleId="af">
    <w:name w:val="正文文本 字符"/>
    <w:link w:val="af0"/>
    <w:rsid w:val="00E254D4"/>
    <w:rPr>
      <w:rFonts w:ascii="Times New Roman" w:eastAsia="宋体" w:hAnsi="Times New Roman" w:cs="Times New Roman"/>
      <w:sz w:val="28"/>
      <w:szCs w:val="32"/>
    </w:rPr>
  </w:style>
  <w:style w:type="paragraph" w:styleId="af0">
    <w:name w:val="Body Text"/>
    <w:basedOn w:val="a"/>
    <w:link w:val="af"/>
    <w:rsid w:val="00E254D4"/>
    <w:pPr>
      <w:spacing w:after="120"/>
    </w:pPr>
    <w:rPr>
      <w:rFonts w:ascii="Times New Roman" w:eastAsia="宋体" w:hAnsi="Times New Roman" w:cs="Times New Roman"/>
      <w:sz w:val="28"/>
      <w:szCs w:val="32"/>
    </w:rPr>
  </w:style>
  <w:style w:type="character" w:customStyle="1" w:styleId="14">
    <w:name w:val="正文文本 字符1"/>
    <w:basedOn w:val="a0"/>
    <w:uiPriority w:val="99"/>
    <w:semiHidden/>
    <w:rsid w:val="00E254D4"/>
  </w:style>
  <w:style w:type="table" w:customStyle="1" w:styleId="TableNormal">
    <w:name w:val="Table Normal"/>
    <w:semiHidden/>
    <w:unhideWhenUsed/>
    <w:qFormat/>
    <w:rsid w:val="00E254D4"/>
    <w:rPr>
      <w:rFonts w:ascii="Times New Roman" w:eastAsia="宋体" w:hAnsi="Times New Roman" w:cs="Times New Roman"/>
      <w:kern w:val="0"/>
      <w:sz w:val="20"/>
      <w:szCs w:val="20"/>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531470">
      <w:bodyDiv w:val="1"/>
      <w:marLeft w:val="0"/>
      <w:marRight w:val="0"/>
      <w:marTop w:val="0"/>
      <w:marBottom w:val="0"/>
      <w:divBdr>
        <w:top w:val="none" w:sz="0" w:space="0" w:color="auto"/>
        <w:left w:val="none" w:sz="0" w:space="0" w:color="auto"/>
        <w:bottom w:val="none" w:sz="0" w:space="0" w:color="auto"/>
        <w:right w:val="none" w:sz="0" w:space="0" w:color="auto"/>
      </w:divBdr>
    </w:div>
    <w:div w:id="517163094">
      <w:bodyDiv w:val="1"/>
      <w:marLeft w:val="0"/>
      <w:marRight w:val="0"/>
      <w:marTop w:val="0"/>
      <w:marBottom w:val="0"/>
      <w:divBdr>
        <w:top w:val="none" w:sz="0" w:space="0" w:color="auto"/>
        <w:left w:val="none" w:sz="0" w:space="0" w:color="auto"/>
        <w:bottom w:val="none" w:sz="0" w:space="0" w:color="auto"/>
        <w:right w:val="none" w:sz="0" w:space="0" w:color="auto"/>
      </w:divBdr>
    </w:div>
    <w:div w:id="543833505">
      <w:bodyDiv w:val="1"/>
      <w:marLeft w:val="0"/>
      <w:marRight w:val="0"/>
      <w:marTop w:val="0"/>
      <w:marBottom w:val="0"/>
      <w:divBdr>
        <w:top w:val="none" w:sz="0" w:space="0" w:color="auto"/>
        <w:left w:val="none" w:sz="0" w:space="0" w:color="auto"/>
        <w:bottom w:val="none" w:sz="0" w:space="0" w:color="auto"/>
        <w:right w:val="none" w:sz="0" w:space="0" w:color="auto"/>
      </w:divBdr>
    </w:div>
    <w:div w:id="598952418">
      <w:bodyDiv w:val="1"/>
      <w:marLeft w:val="0"/>
      <w:marRight w:val="0"/>
      <w:marTop w:val="0"/>
      <w:marBottom w:val="0"/>
      <w:divBdr>
        <w:top w:val="none" w:sz="0" w:space="0" w:color="auto"/>
        <w:left w:val="none" w:sz="0" w:space="0" w:color="auto"/>
        <w:bottom w:val="none" w:sz="0" w:space="0" w:color="auto"/>
        <w:right w:val="none" w:sz="0" w:space="0" w:color="auto"/>
      </w:divBdr>
    </w:div>
    <w:div w:id="629483522">
      <w:bodyDiv w:val="1"/>
      <w:marLeft w:val="0"/>
      <w:marRight w:val="0"/>
      <w:marTop w:val="0"/>
      <w:marBottom w:val="0"/>
      <w:divBdr>
        <w:top w:val="none" w:sz="0" w:space="0" w:color="auto"/>
        <w:left w:val="none" w:sz="0" w:space="0" w:color="auto"/>
        <w:bottom w:val="none" w:sz="0" w:space="0" w:color="auto"/>
        <w:right w:val="none" w:sz="0" w:space="0" w:color="auto"/>
      </w:divBdr>
    </w:div>
    <w:div w:id="714815139">
      <w:bodyDiv w:val="1"/>
      <w:marLeft w:val="0"/>
      <w:marRight w:val="0"/>
      <w:marTop w:val="0"/>
      <w:marBottom w:val="0"/>
      <w:divBdr>
        <w:top w:val="none" w:sz="0" w:space="0" w:color="auto"/>
        <w:left w:val="none" w:sz="0" w:space="0" w:color="auto"/>
        <w:bottom w:val="none" w:sz="0" w:space="0" w:color="auto"/>
        <w:right w:val="none" w:sz="0" w:space="0" w:color="auto"/>
      </w:divBdr>
    </w:div>
    <w:div w:id="794760693">
      <w:bodyDiv w:val="1"/>
      <w:marLeft w:val="0"/>
      <w:marRight w:val="0"/>
      <w:marTop w:val="0"/>
      <w:marBottom w:val="0"/>
      <w:divBdr>
        <w:top w:val="none" w:sz="0" w:space="0" w:color="auto"/>
        <w:left w:val="none" w:sz="0" w:space="0" w:color="auto"/>
        <w:bottom w:val="none" w:sz="0" w:space="0" w:color="auto"/>
        <w:right w:val="none" w:sz="0" w:space="0" w:color="auto"/>
      </w:divBdr>
    </w:div>
    <w:div w:id="1035085497">
      <w:bodyDiv w:val="1"/>
      <w:marLeft w:val="0"/>
      <w:marRight w:val="0"/>
      <w:marTop w:val="0"/>
      <w:marBottom w:val="0"/>
      <w:divBdr>
        <w:top w:val="none" w:sz="0" w:space="0" w:color="auto"/>
        <w:left w:val="none" w:sz="0" w:space="0" w:color="auto"/>
        <w:bottom w:val="none" w:sz="0" w:space="0" w:color="auto"/>
        <w:right w:val="none" w:sz="0" w:space="0" w:color="auto"/>
      </w:divBdr>
    </w:div>
    <w:div w:id="1120494510">
      <w:bodyDiv w:val="1"/>
      <w:marLeft w:val="0"/>
      <w:marRight w:val="0"/>
      <w:marTop w:val="0"/>
      <w:marBottom w:val="0"/>
      <w:divBdr>
        <w:top w:val="none" w:sz="0" w:space="0" w:color="auto"/>
        <w:left w:val="none" w:sz="0" w:space="0" w:color="auto"/>
        <w:bottom w:val="none" w:sz="0" w:space="0" w:color="auto"/>
        <w:right w:val="none" w:sz="0" w:space="0" w:color="auto"/>
      </w:divBdr>
    </w:div>
    <w:div w:id="1280798104">
      <w:bodyDiv w:val="1"/>
      <w:marLeft w:val="0"/>
      <w:marRight w:val="0"/>
      <w:marTop w:val="0"/>
      <w:marBottom w:val="0"/>
      <w:divBdr>
        <w:top w:val="none" w:sz="0" w:space="0" w:color="auto"/>
        <w:left w:val="none" w:sz="0" w:space="0" w:color="auto"/>
        <w:bottom w:val="none" w:sz="0" w:space="0" w:color="auto"/>
        <w:right w:val="none" w:sz="0" w:space="0" w:color="auto"/>
      </w:divBdr>
    </w:div>
    <w:div w:id="1364330454">
      <w:bodyDiv w:val="1"/>
      <w:marLeft w:val="0"/>
      <w:marRight w:val="0"/>
      <w:marTop w:val="0"/>
      <w:marBottom w:val="0"/>
      <w:divBdr>
        <w:top w:val="none" w:sz="0" w:space="0" w:color="auto"/>
        <w:left w:val="none" w:sz="0" w:space="0" w:color="auto"/>
        <w:bottom w:val="none" w:sz="0" w:space="0" w:color="auto"/>
        <w:right w:val="none" w:sz="0" w:space="0" w:color="auto"/>
      </w:divBdr>
    </w:div>
    <w:div w:id="1397050708">
      <w:bodyDiv w:val="1"/>
      <w:marLeft w:val="0"/>
      <w:marRight w:val="0"/>
      <w:marTop w:val="0"/>
      <w:marBottom w:val="0"/>
      <w:divBdr>
        <w:top w:val="none" w:sz="0" w:space="0" w:color="auto"/>
        <w:left w:val="none" w:sz="0" w:space="0" w:color="auto"/>
        <w:bottom w:val="none" w:sz="0" w:space="0" w:color="auto"/>
        <w:right w:val="none" w:sz="0" w:space="0" w:color="auto"/>
      </w:divBdr>
    </w:div>
    <w:div w:id="1518156550">
      <w:bodyDiv w:val="1"/>
      <w:marLeft w:val="0"/>
      <w:marRight w:val="0"/>
      <w:marTop w:val="0"/>
      <w:marBottom w:val="0"/>
      <w:divBdr>
        <w:top w:val="none" w:sz="0" w:space="0" w:color="auto"/>
        <w:left w:val="none" w:sz="0" w:space="0" w:color="auto"/>
        <w:bottom w:val="none" w:sz="0" w:space="0" w:color="auto"/>
        <w:right w:val="none" w:sz="0" w:space="0" w:color="auto"/>
      </w:divBdr>
    </w:div>
    <w:div w:id="1518613387">
      <w:bodyDiv w:val="1"/>
      <w:marLeft w:val="0"/>
      <w:marRight w:val="0"/>
      <w:marTop w:val="0"/>
      <w:marBottom w:val="0"/>
      <w:divBdr>
        <w:top w:val="none" w:sz="0" w:space="0" w:color="auto"/>
        <w:left w:val="none" w:sz="0" w:space="0" w:color="auto"/>
        <w:bottom w:val="none" w:sz="0" w:space="0" w:color="auto"/>
        <w:right w:val="none" w:sz="0" w:space="0" w:color="auto"/>
      </w:divBdr>
    </w:div>
    <w:div w:id="1525435811">
      <w:bodyDiv w:val="1"/>
      <w:marLeft w:val="0"/>
      <w:marRight w:val="0"/>
      <w:marTop w:val="0"/>
      <w:marBottom w:val="0"/>
      <w:divBdr>
        <w:top w:val="none" w:sz="0" w:space="0" w:color="auto"/>
        <w:left w:val="none" w:sz="0" w:space="0" w:color="auto"/>
        <w:bottom w:val="none" w:sz="0" w:space="0" w:color="auto"/>
        <w:right w:val="none" w:sz="0" w:space="0" w:color="auto"/>
      </w:divBdr>
    </w:div>
    <w:div w:id="1772161197">
      <w:bodyDiv w:val="1"/>
      <w:marLeft w:val="0"/>
      <w:marRight w:val="0"/>
      <w:marTop w:val="0"/>
      <w:marBottom w:val="0"/>
      <w:divBdr>
        <w:top w:val="none" w:sz="0" w:space="0" w:color="auto"/>
        <w:left w:val="none" w:sz="0" w:space="0" w:color="auto"/>
        <w:bottom w:val="none" w:sz="0" w:space="0" w:color="auto"/>
        <w:right w:val="none" w:sz="0" w:space="0" w:color="auto"/>
      </w:divBdr>
    </w:div>
    <w:div w:id="2038460639">
      <w:bodyDiv w:val="1"/>
      <w:marLeft w:val="0"/>
      <w:marRight w:val="0"/>
      <w:marTop w:val="0"/>
      <w:marBottom w:val="0"/>
      <w:divBdr>
        <w:top w:val="none" w:sz="0" w:space="0" w:color="auto"/>
        <w:left w:val="none" w:sz="0" w:space="0" w:color="auto"/>
        <w:bottom w:val="none" w:sz="0" w:space="0" w:color="auto"/>
        <w:right w:val="none" w:sz="0" w:space="0" w:color="auto"/>
      </w:divBdr>
    </w:div>
    <w:div w:id="2076465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BD8422-7F52-4B24-838A-6961E7B4B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49</Pages>
  <Words>13042</Words>
  <Characters>17998</Characters>
  <Application>Microsoft Office Word</Application>
  <DocSecurity>0</DocSecurity>
  <Lines>2571</Lines>
  <Paragraphs>3103</Paragraphs>
  <ScaleCrop>false</ScaleCrop>
  <Company/>
  <LinksUpToDate>false</LinksUpToDate>
  <CharactersWithSpaces>27937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黄松</dc:creator>
  <cp:keywords/>
  <dc:description/>
  <cp:lastModifiedBy>张赢</cp:lastModifiedBy>
  <cp:revision>20</cp:revision>
  <dcterms:created xsi:type="dcterms:W3CDTF">2022-05-27T01:35:00Z</dcterms:created>
  <dcterms:modified xsi:type="dcterms:W3CDTF">2025-07-11T01:54:00Z</dcterms:modified>
</cp:coreProperties>
</file>